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8FB55" w14:textId="11BD392F" w:rsidR="006A77CC" w:rsidRPr="00CF7589" w:rsidRDefault="0081359F" w:rsidP="00B31B3B">
      <w:pPr>
        <w:pStyle w:val="Heading1"/>
        <w:pBdr>
          <w:top w:val="single" w:sz="4" w:space="1" w:color="auto"/>
          <w:left w:val="single" w:sz="4" w:space="4" w:color="auto"/>
          <w:bottom w:val="single" w:sz="4" w:space="1" w:color="auto"/>
          <w:right w:val="single" w:sz="4" w:space="4" w:color="auto"/>
        </w:pBdr>
        <w:shd w:val="clear" w:color="auto" w:fill="auto"/>
        <w:jc w:val="center"/>
        <w:rPr>
          <w:rFonts w:asciiTheme="minorHAnsi" w:hAnsiTheme="minorHAnsi" w:cstheme="minorHAnsi"/>
          <w:szCs w:val="24"/>
        </w:rPr>
      </w:pPr>
      <w:r>
        <w:rPr>
          <w:rFonts w:asciiTheme="minorHAnsi" w:hAnsiTheme="minorHAnsi" w:cstheme="minorHAnsi"/>
          <w:szCs w:val="24"/>
        </w:rPr>
        <w:t xml:space="preserve">End </w:t>
      </w:r>
      <w:r w:rsidR="0028467B">
        <w:rPr>
          <w:rFonts w:asciiTheme="minorHAnsi" w:hAnsiTheme="minorHAnsi" w:cstheme="minorHAnsi"/>
          <w:szCs w:val="24"/>
        </w:rPr>
        <w:t xml:space="preserve">of </w:t>
      </w:r>
      <w:r>
        <w:rPr>
          <w:rFonts w:asciiTheme="minorHAnsi" w:hAnsiTheme="minorHAnsi" w:cstheme="minorHAnsi"/>
          <w:szCs w:val="24"/>
        </w:rPr>
        <w:t>Y</w:t>
      </w:r>
      <w:r w:rsidR="006A60CB" w:rsidRPr="00CF7589">
        <w:rPr>
          <w:rFonts w:asciiTheme="minorHAnsi" w:hAnsiTheme="minorHAnsi" w:cstheme="minorHAnsi"/>
          <w:szCs w:val="24"/>
        </w:rPr>
        <w:t xml:space="preserve">ear </w:t>
      </w:r>
      <w:r w:rsidR="0028467B">
        <w:rPr>
          <w:rFonts w:asciiTheme="minorHAnsi" w:hAnsiTheme="minorHAnsi" w:cstheme="minorHAnsi"/>
          <w:szCs w:val="24"/>
        </w:rPr>
        <w:t>2</w:t>
      </w:r>
      <w:r w:rsidR="00D429A0" w:rsidRPr="00CF7589">
        <w:rPr>
          <w:rFonts w:asciiTheme="minorHAnsi" w:hAnsiTheme="minorHAnsi" w:cstheme="minorHAnsi"/>
          <w:szCs w:val="24"/>
        </w:rPr>
        <w:t xml:space="preserve"> </w:t>
      </w:r>
      <w:r w:rsidR="006A60CB" w:rsidRPr="00CF7589">
        <w:rPr>
          <w:rFonts w:asciiTheme="minorHAnsi" w:hAnsiTheme="minorHAnsi" w:cstheme="minorHAnsi"/>
          <w:szCs w:val="24"/>
        </w:rPr>
        <w:t xml:space="preserve">Assessment </w:t>
      </w:r>
      <w:r w:rsidR="009C2700">
        <w:rPr>
          <w:rFonts w:asciiTheme="minorHAnsi" w:hAnsiTheme="minorHAnsi" w:cstheme="minorHAnsi"/>
          <w:szCs w:val="24"/>
        </w:rPr>
        <w:t xml:space="preserve">Guidance </w:t>
      </w:r>
      <w:r w:rsidR="006A60CB" w:rsidRPr="00CF7589">
        <w:rPr>
          <w:rFonts w:asciiTheme="minorHAnsi" w:hAnsiTheme="minorHAnsi" w:cstheme="minorHAnsi"/>
          <w:szCs w:val="24"/>
        </w:rPr>
        <w:t>for P</w:t>
      </w:r>
      <w:r w:rsidR="009C2700">
        <w:rPr>
          <w:rFonts w:asciiTheme="minorHAnsi" w:hAnsiTheme="minorHAnsi" w:cstheme="minorHAnsi"/>
          <w:szCs w:val="24"/>
        </w:rPr>
        <w:t>ractice Tutors</w:t>
      </w:r>
    </w:p>
    <w:p w14:paraId="324EDD3F" w14:textId="77777777" w:rsidR="00CF7589" w:rsidRPr="005E2330" w:rsidRDefault="00CF7589" w:rsidP="005E2330">
      <w:pPr>
        <w:pStyle w:val="NoSpacing"/>
        <w:rPr>
          <w:sz w:val="24"/>
          <w:szCs w:val="24"/>
        </w:rPr>
      </w:pPr>
    </w:p>
    <w:p w14:paraId="168A8CFC" w14:textId="77777777" w:rsidR="005D11F4" w:rsidRPr="005E2330" w:rsidRDefault="005D11F4" w:rsidP="005E2330">
      <w:pPr>
        <w:pStyle w:val="NoSpacing"/>
        <w:rPr>
          <w:b/>
          <w:sz w:val="24"/>
          <w:szCs w:val="24"/>
        </w:rPr>
      </w:pPr>
      <w:r w:rsidRPr="005E2330">
        <w:rPr>
          <w:b/>
          <w:sz w:val="24"/>
          <w:szCs w:val="24"/>
        </w:rPr>
        <w:t xml:space="preserve">Context and purpose of </w:t>
      </w:r>
      <w:r w:rsidR="0081359F">
        <w:rPr>
          <w:b/>
          <w:sz w:val="24"/>
          <w:szCs w:val="24"/>
        </w:rPr>
        <w:t xml:space="preserve">end of year submission </w:t>
      </w:r>
    </w:p>
    <w:p w14:paraId="5C4F63E1" w14:textId="36B3A7A9" w:rsidR="005D11F4" w:rsidRDefault="005D11F4" w:rsidP="0081359F">
      <w:pPr>
        <w:pStyle w:val="NoSpacing"/>
        <w:rPr>
          <w:sz w:val="24"/>
          <w:szCs w:val="24"/>
        </w:rPr>
      </w:pPr>
      <w:r w:rsidRPr="005E2330">
        <w:rPr>
          <w:sz w:val="24"/>
          <w:szCs w:val="24"/>
        </w:rPr>
        <w:t xml:space="preserve">At the </w:t>
      </w:r>
      <w:r w:rsidR="0081359F">
        <w:rPr>
          <w:sz w:val="24"/>
          <w:szCs w:val="24"/>
        </w:rPr>
        <w:t xml:space="preserve">end of year </w:t>
      </w:r>
      <w:r w:rsidRPr="00993E6F">
        <w:rPr>
          <w:sz w:val="24"/>
          <w:szCs w:val="24"/>
        </w:rPr>
        <w:t xml:space="preserve">assessment, </w:t>
      </w:r>
      <w:r w:rsidRPr="00993E6F">
        <w:rPr>
          <w:sz w:val="24"/>
          <w:szCs w:val="24"/>
          <w:u w:val="single"/>
        </w:rPr>
        <w:t>student</w:t>
      </w:r>
      <w:r w:rsidR="00337A38" w:rsidRPr="00993E6F">
        <w:rPr>
          <w:sz w:val="24"/>
          <w:szCs w:val="24"/>
          <w:u w:val="single"/>
        </w:rPr>
        <w:t>s</w:t>
      </w:r>
      <w:r w:rsidRPr="00993E6F">
        <w:rPr>
          <w:sz w:val="24"/>
          <w:szCs w:val="24"/>
          <w:u w:val="single"/>
        </w:rPr>
        <w:t xml:space="preserve"> are required to submit </w:t>
      </w:r>
      <w:r w:rsidR="0081359F" w:rsidRPr="00993E6F">
        <w:rPr>
          <w:sz w:val="24"/>
          <w:szCs w:val="24"/>
          <w:u w:val="single"/>
        </w:rPr>
        <w:t>a complete portfolio,</w:t>
      </w:r>
      <w:r w:rsidR="0081359F" w:rsidRPr="00993E6F">
        <w:rPr>
          <w:sz w:val="24"/>
          <w:szCs w:val="24"/>
        </w:rPr>
        <w:t xml:space="preserve"> </w:t>
      </w:r>
      <w:r w:rsidR="0081359F" w:rsidRPr="00993E6F">
        <w:rPr>
          <w:rFonts w:cstheme="minorHAnsi"/>
          <w:sz w:val="24"/>
          <w:szCs w:val="24"/>
        </w:rPr>
        <w:t xml:space="preserve">demonstrating their professional practice across all </w:t>
      </w:r>
      <w:r w:rsidR="0028467B">
        <w:rPr>
          <w:rFonts w:cstheme="minorHAnsi"/>
          <w:sz w:val="24"/>
          <w:szCs w:val="24"/>
        </w:rPr>
        <w:t>six</w:t>
      </w:r>
      <w:r w:rsidR="0081359F" w:rsidRPr="00993E6F">
        <w:rPr>
          <w:rFonts w:cstheme="minorHAnsi"/>
          <w:sz w:val="24"/>
          <w:szCs w:val="24"/>
        </w:rPr>
        <w:t xml:space="preserve"> competences.    </w:t>
      </w:r>
      <w:r w:rsidRPr="00993E6F">
        <w:rPr>
          <w:sz w:val="24"/>
          <w:szCs w:val="24"/>
        </w:rPr>
        <w:t xml:space="preserve">  </w:t>
      </w:r>
    </w:p>
    <w:p w14:paraId="5C5EC29A" w14:textId="115073EF" w:rsidR="00CD0F61" w:rsidRPr="009D6B37" w:rsidRDefault="00CD0F61" w:rsidP="00CD0F61">
      <w:pPr>
        <w:jc w:val="both"/>
        <w:rPr>
          <w:rFonts w:asciiTheme="minorHAnsi" w:hAnsiTheme="minorHAnsi" w:cstheme="minorHAnsi"/>
          <w:sz w:val="24"/>
          <w:szCs w:val="24"/>
        </w:rPr>
      </w:pPr>
      <w:r w:rsidRPr="009D6B37">
        <w:rPr>
          <w:rFonts w:asciiTheme="minorHAnsi" w:hAnsiTheme="minorHAnsi" w:cstheme="minorHAnsi"/>
          <w:sz w:val="24"/>
          <w:szCs w:val="24"/>
          <w:u w:val="single"/>
        </w:rPr>
        <w:t>Students are required to submit Competence 5 and 6</w:t>
      </w:r>
      <w:r w:rsidRPr="009D6B37">
        <w:rPr>
          <w:rFonts w:asciiTheme="minorHAnsi" w:hAnsiTheme="minorHAnsi" w:cstheme="minorHAnsi"/>
          <w:sz w:val="24"/>
          <w:szCs w:val="24"/>
        </w:rPr>
        <w:t>.  Competence 4 should only be resubmitted at end of year:</w:t>
      </w:r>
    </w:p>
    <w:p w14:paraId="3A5C6649" w14:textId="77777777" w:rsidR="00CD0F61" w:rsidRPr="009D6B37" w:rsidRDefault="00CD0F61" w:rsidP="00CD0F61">
      <w:pPr>
        <w:pStyle w:val="ListParagraph"/>
        <w:numPr>
          <w:ilvl w:val="0"/>
          <w:numId w:val="29"/>
        </w:numPr>
        <w:tabs>
          <w:tab w:val="clear" w:pos="567"/>
          <w:tab w:val="clear" w:pos="1418"/>
          <w:tab w:val="clear" w:pos="2268"/>
        </w:tabs>
        <w:autoSpaceDE/>
        <w:autoSpaceDN/>
        <w:spacing w:before="0" w:after="160" w:line="259" w:lineRule="auto"/>
        <w:jc w:val="both"/>
        <w:rPr>
          <w:rFonts w:asciiTheme="minorHAnsi" w:hAnsiTheme="minorHAnsi" w:cstheme="minorHAnsi"/>
          <w:sz w:val="24"/>
          <w:szCs w:val="24"/>
        </w:rPr>
      </w:pPr>
      <w:r w:rsidRPr="009D6B37">
        <w:rPr>
          <w:rFonts w:asciiTheme="minorHAnsi" w:hAnsiTheme="minorHAnsi" w:cstheme="minorHAnsi"/>
          <w:sz w:val="24"/>
          <w:szCs w:val="24"/>
        </w:rPr>
        <w:t xml:space="preserve">If the student’s Competence 4 submission failed at Christmas submission </w:t>
      </w:r>
    </w:p>
    <w:p w14:paraId="05CCDE48" w14:textId="77777777" w:rsidR="00CD0F61" w:rsidRPr="009D6B37" w:rsidRDefault="00CD0F61" w:rsidP="00CD0F61">
      <w:pPr>
        <w:pStyle w:val="ListParagraph"/>
        <w:numPr>
          <w:ilvl w:val="0"/>
          <w:numId w:val="29"/>
        </w:numPr>
        <w:tabs>
          <w:tab w:val="clear" w:pos="567"/>
          <w:tab w:val="clear" w:pos="1418"/>
          <w:tab w:val="clear" w:pos="2268"/>
        </w:tabs>
        <w:autoSpaceDE/>
        <w:autoSpaceDN/>
        <w:spacing w:before="0" w:after="160" w:line="259" w:lineRule="auto"/>
        <w:jc w:val="both"/>
        <w:rPr>
          <w:rFonts w:asciiTheme="minorHAnsi" w:hAnsiTheme="minorHAnsi" w:cstheme="minorHAnsi"/>
          <w:sz w:val="24"/>
          <w:szCs w:val="24"/>
        </w:rPr>
      </w:pPr>
      <w:r w:rsidRPr="009D6B37">
        <w:rPr>
          <w:rFonts w:asciiTheme="minorHAnsi" w:hAnsiTheme="minorHAnsi" w:cstheme="minorHAnsi"/>
          <w:sz w:val="24"/>
          <w:szCs w:val="24"/>
        </w:rPr>
        <w:t xml:space="preserve">If the student has made changes to Competence 4 and wants it re-marked </w:t>
      </w:r>
    </w:p>
    <w:p w14:paraId="37775B57" w14:textId="1F7828E1" w:rsidR="00CD0F61" w:rsidRPr="009D6B37" w:rsidRDefault="00CD0F61" w:rsidP="00CD0F61">
      <w:pPr>
        <w:pStyle w:val="NoSpacing"/>
        <w:rPr>
          <w:sz w:val="24"/>
          <w:szCs w:val="24"/>
        </w:rPr>
      </w:pPr>
      <w:r w:rsidRPr="009D6B37">
        <w:rPr>
          <w:rFonts w:cstheme="minorHAnsi"/>
          <w:sz w:val="24"/>
          <w:szCs w:val="24"/>
        </w:rPr>
        <w:t xml:space="preserve">Otherwise the mark given at Christmas submission will stand.                                                                                                                                                                                                                                                                                                                                                                                                                                                                          </w:t>
      </w:r>
    </w:p>
    <w:p w14:paraId="6CB7A1C0" w14:textId="77777777" w:rsidR="00CF7589" w:rsidRPr="009D6B37" w:rsidRDefault="00CF7589" w:rsidP="005E2330">
      <w:pPr>
        <w:pStyle w:val="NoSpacing"/>
        <w:rPr>
          <w:sz w:val="24"/>
          <w:szCs w:val="24"/>
        </w:rPr>
      </w:pPr>
    </w:p>
    <w:p w14:paraId="5BC53BFC" w14:textId="77777777" w:rsidR="001761FD" w:rsidRDefault="005D11F4" w:rsidP="005E2330">
      <w:pPr>
        <w:pStyle w:val="NoSpacing"/>
        <w:rPr>
          <w:sz w:val="24"/>
          <w:szCs w:val="24"/>
        </w:rPr>
      </w:pPr>
      <w:r w:rsidRPr="005E2330">
        <w:rPr>
          <w:sz w:val="24"/>
          <w:szCs w:val="24"/>
        </w:rPr>
        <w:t>This is a</w:t>
      </w:r>
      <w:r w:rsidR="00CF7589" w:rsidRPr="005E2330">
        <w:rPr>
          <w:sz w:val="24"/>
          <w:szCs w:val="24"/>
        </w:rPr>
        <w:t xml:space="preserve"> formal assessment</w:t>
      </w:r>
      <w:r w:rsidR="001761FD">
        <w:rPr>
          <w:sz w:val="24"/>
          <w:szCs w:val="24"/>
        </w:rPr>
        <w:t xml:space="preserve"> resulting in an </w:t>
      </w:r>
      <w:r w:rsidR="001761FD" w:rsidRPr="001761FD">
        <w:rPr>
          <w:sz w:val="24"/>
          <w:szCs w:val="24"/>
          <w:u w:val="single"/>
        </w:rPr>
        <w:t>academic mark (average of the three competences) and a professional assessment</w:t>
      </w:r>
      <w:r w:rsidR="001761FD">
        <w:rPr>
          <w:sz w:val="24"/>
          <w:szCs w:val="24"/>
        </w:rPr>
        <w:t xml:space="preserve"> (pass or fail).  </w:t>
      </w:r>
    </w:p>
    <w:p w14:paraId="389B087E" w14:textId="77777777" w:rsidR="0028467B" w:rsidRPr="000C23D3" w:rsidRDefault="0028467B" w:rsidP="0028467B">
      <w:pPr>
        <w:pStyle w:val="Heading2"/>
        <w:rPr>
          <w:rFonts w:asciiTheme="minorHAnsi" w:hAnsiTheme="minorHAnsi" w:cstheme="minorHAnsi"/>
          <w:sz w:val="24"/>
          <w:szCs w:val="24"/>
        </w:rPr>
      </w:pPr>
      <w:bookmarkStart w:id="0" w:name="_Toc77945744"/>
      <w:bookmarkStart w:id="1" w:name="_Toc77945902"/>
      <w:bookmarkStart w:id="2" w:name="_Toc77946302"/>
      <w:r w:rsidRPr="000C23D3">
        <w:rPr>
          <w:rFonts w:asciiTheme="minorHAnsi" w:hAnsiTheme="minorHAnsi" w:cstheme="minorHAnsi"/>
          <w:sz w:val="24"/>
          <w:szCs w:val="24"/>
        </w:rPr>
        <w:t>Level</w:t>
      </w:r>
      <w:bookmarkEnd w:id="0"/>
      <w:bookmarkEnd w:id="1"/>
      <w:bookmarkEnd w:id="2"/>
    </w:p>
    <w:p w14:paraId="2EA18A5D" w14:textId="77777777" w:rsidR="0028467B" w:rsidRPr="000C23D3" w:rsidRDefault="0028467B" w:rsidP="0028467B">
      <w:pPr>
        <w:pStyle w:val="NoSpacing"/>
        <w:rPr>
          <w:rFonts w:cstheme="minorHAnsi"/>
          <w:sz w:val="24"/>
          <w:szCs w:val="24"/>
        </w:rPr>
      </w:pPr>
      <w:r w:rsidRPr="000C23D3">
        <w:rPr>
          <w:rFonts w:cstheme="minorHAnsi"/>
          <w:sz w:val="24"/>
          <w:szCs w:val="24"/>
        </w:rPr>
        <w:t xml:space="preserve">By the end of the intermediate level module students are expected to demonstrate knowledge and understanding of all the competencies and to apply them in a range of contexts. This will include non-routine tasks and some individual responsibility and autonomy. They will assist with a range of duties including supporting individuals, facilitating </w:t>
      </w:r>
      <w:proofErr w:type="gramStart"/>
      <w:r w:rsidRPr="000C23D3">
        <w:rPr>
          <w:rFonts w:cstheme="minorHAnsi"/>
          <w:sz w:val="24"/>
          <w:szCs w:val="24"/>
        </w:rPr>
        <w:t>groups</w:t>
      </w:r>
      <w:proofErr w:type="gramEnd"/>
      <w:r w:rsidRPr="000C23D3">
        <w:rPr>
          <w:rFonts w:cstheme="minorHAnsi"/>
          <w:sz w:val="24"/>
          <w:szCs w:val="24"/>
        </w:rPr>
        <w:t xml:space="preserve"> and developing learning opportunities.  They will demonstrate a commitment to professional and ministerial principles and values.  </w:t>
      </w:r>
    </w:p>
    <w:p w14:paraId="0645DB4B" w14:textId="77777777" w:rsidR="00375529" w:rsidRDefault="00375529" w:rsidP="00375529">
      <w:pPr>
        <w:pStyle w:val="NoSpacing"/>
        <w:rPr>
          <w:b/>
          <w:sz w:val="24"/>
          <w:szCs w:val="24"/>
        </w:rPr>
      </w:pPr>
    </w:p>
    <w:p w14:paraId="40FA86FD" w14:textId="77777777" w:rsidR="00375529" w:rsidRPr="005E2330" w:rsidRDefault="00375529" w:rsidP="00375529">
      <w:pPr>
        <w:pStyle w:val="NoSpacing"/>
        <w:rPr>
          <w:b/>
          <w:sz w:val="24"/>
          <w:szCs w:val="24"/>
        </w:rPr>
      </w:pPr>
      <w:r w:rsidRPr="005E2330">
        <w:rPr>
          <w:b/>
          <w:sz w:val="24"/>
          <w:szCs w:val="24"/>
        </w:rPr>
        <w:t>Deadline</w:t>
      </w:r>
    </w:p>
    <w:p w14:paraId="155E5854" w14:textId="5B39FDFF" w:rsidR="00CA52F8" w:rsidRPr="00351B20" w:rsidRDefault="00CA52F8" w:rsidP="00CA52F8">
      <w:pPr>
        <w:pStyle w:val="NoSpacing"/>
        <w:rPr>
          <w:color w:val="FF0000"/>
          <w:sz w:val="24"/>
          <w:szCs w:val="24"/>
        </w:rPr>
      </w:pPr>
      <w:r w:rsidRPr="005E2330">
        <w:rPr>
          <w:sz w:val="24"/>
          <w:szCs w:val="24"/>
        </w:rPr>
        <w:t xml:space="preserve">The </w:t>
      </w:r>
      <w:r>
        <w:rPr>
          <w:sz w:val="24"/>
          <w:szCs w:val="24"/>
        </w:rPr>
        <w:t xml:space="preserve">student’s </w:t>
      </w:r>
      <w:r w:rsidRPr="005E2330">
        <w:rPr>
          <w:sz w:val="24"/>
          <w:szCs w:val="24"/>
        </w:rPr>
        <w:t xml:space="preserve">deadline for submission </w:t>
      </w:r>
      <w:r w:rsidR="009831F1">
        <w:rPr>
          <w:sz w:val="24"/>
          <w:szCs w:val="24"/>
        </w:rPr>
        <w:t xml:space="preserve">is </w:t>
      </w:r>
      <w:r w:rsidR="009831F1" w:rsidRPr="00351B20">
        <w:rPr>
          <w:b/>
          <w:bCs/>
          <w:color w:val="FF0000"/>
          <w:sz w:val="24"/>
          <w:szCs w:val="24"/>
        </w:rPr>
        <w:t>Friday 21</w:t>
      </w:r>
      <w:r w:rsidR="009831F1" w:rsidRPr="00351B20">
        <w:rPr>
          <w:b/>
          <w:bCs/>
          <w:color w:val="FF0000"/>
          <w:sz w:val="24"/>
          <w:szCs w:val="24"/>
          <w:vertAlign w:val="superscript"/>
        </w:rPr>
        <w:t>st</w:t>
      </w:r>
      <w:r w:rsidR="009831F1" w:rsidRPr="00351B20">
        <w:rPr>
          <w:b/>
          <w:bCs/>
          <w:color w:val="FF0000"/>
          <w:sz w:val="24"/>
          <w:szCs w:val="24"/>
        </w:rPr>
        <w:t xml:space="preserve"> May 2021.  </w:t>
      </w:r>
    </w:p>
    <w:p w14:paraId="45A9FFFE" w14:textId="77777777" w:rsidR="009831F1" w:rsidRDefault="009831F1" w:rsidP="00375529">
      <w:pPr>
        <w:pStyle w:val="NoSpacing"/>
        <w:rPr>
          <w:sz w:val="24"/>
          <w:szCs w:val="24"/>
        </w:rPr>
      </w:pPr>
    </w:p>
    <w:p w14:paraId="5AE88278" w14:textId="15770FC3" w:rsidR="009831F1" w:rsidRPr="00CD0F61" w:rsidRDefault="00375529" w:rsidP="00375529">
      <w:pPr>
        <w:pStyle w:val="NoSpacing"/>
        <w:rPr>
          <w:bCs/>
          <w:sz w:val="24"/>
          <w:szCs w:val="24"/>
          <w:u w:val="single"/>
        </w:rPr>
      </w:pPr>
      <w:r w:rsidRPr="00CD0F61">
        <w:rPr>
          <w:b/>
          <w:bCs/>
          <w:sz w:val="24"/>
          <w:szCs w:val="24"/>
        </w:rPr>
        <w:t xml:space="preserve">The Portfolio should be </w:t>
      </w:r>
      <w:r w:rsidR="009831F1" w:rsidRPr="00CD0F61">
        <w:rPr>
          <w:b/>
          <w:bCs/>
          <w:sz w:val="24"/>
          <w:szCs w:val="24"/>
        </w:rPr>
        <w:t>emailed to you as separate PDF files – one for timesheets and each competence area</w:t>
      </w:r>
      <w:r w:rsidR="009831F1">
        <w:rPr>
          <w:sz w:val="24"/>
          <w:szCs w:val="24"/>
        </w:rPr>
        <w:t xml:space="preserve"> (</w:t>
      </w:r>
      <w:proofErr w:type="gramStart"/>
      <w:r w:rsidR="009831F1">
        <w:rPr>
          <w:sz w:val="24"/>
          <w:szCs w:val="24"/>
        </w:rPr>
        <w:t>i.e.</w:t>
      </w:r>
      <w:proofErr w:type="gramEnd"/>
      <w:r w:rsidR="009831F1">
        <w:rPr>
          <w:sz w:val="24"/>
          <w:szCs w:val="24"/>
        </w:rPr>
        <w:t xml:space="preserve"> up to four separate PDF files).  </w:t>
      </w:r>
      <w:r w:rsidR="009831F1" w:rsidRPr="00CD0F61">
        <w:rPr>
          <w:bCs/>
          <w:sz w:val="24"/>
          <w:szCs w:val="24"/>
          <w:u w:val="single"/>
        </w:rPr>
        <w:t xml:space="preserve">If no material is </w:t>
      </w:r>
      <w:proofErr w:type="gramStart"/>
      <w:r w:rsidR="009831F1" w:rsidRPr="00CD0F61">
        <w:rPr>
          <w:bCs/>
          <w:sz w:val="24"/>
          <w:szCs w:val="24"/>
          <w:u w:val="single"/>
        </w:rPr>
        <w:t>submitted</w:t>
      </w:r>
      <w:proofErr w:type="gramEnd"/>
      <w:r w:rsidR="009831F1" w:rsidRPr="00CD0F61">
        <w:rPr>
          <w:bCs/>
          <w:sz w:val="24"/>
          <w:szCs w:val="24"/>
          <w:u w:val="single"/>
        </w:rPr>
        <w:t xml:space="preserve"> then this should be reported immediately to Joe McKeown at Youth Lin</w:t>
      </w:r>
      <w:r w:rsidR="00CD0F61" w:rsidRPr="00CD0F61">
        <w:rPr>
          <w:bCs/>
          <w:sz w:val="24"/>
          <w:szCs w:val="24"/>
          <w:u w:val="single"/>
        </w:rPr>
        <w:t xml:space="preserve">k </w:t>
      </w:r>
      <w:r w:rsidR="009831F1" w:rsidRPr="00CD0F61">
        <w:rPr>
          <w:bCs/>
          <w:sz w:val="24"/>
          <w:szCs w:val="24"/>
          <w:u w:val="single"/>
        </w:rPr>
        <w:t>or Graham Bright in MCYM</w:t>
      </w:r>
      <w:r w:rsidR="00CD0F61" w:rsidRPr="00CD0F61">
        <w:rPr>
          <w:bCs/>
          <w:sz w:val="24"/>
          <w:szCs w:val="24"/>
          <w:u w:val="single"/>
        </w:rPr>
        <w:t xml:space="preserve"> by email.  </w:t>
      </w:r>
    </w:p>
    <w:p w14:paraId="7B838985" w14:textId="77777777" w:rsidR="00375529" w:rsidRPr="005E2330" w:rsidRDefault="00375529" w:rsidP="00375529">
      <w:pPr>
        <w:pStyle w:val="NoSpacing"/>
        <w:rPr>
          <w:sz w:val="24"/>
          <w:szCs w:val="24"/>
        </w:rPr>
      </w:pPr>
    </w:p>
    <w:p w14:paraId="003FA5E3" w14:textId="77777777" w:rsidR="00375529" w:rsidRPr="005E2330" w:rsidRDefault="00375529" w:rsidP="00375529">
      <w:pPr>
        <w:pStyle w:val="NoSpacing"/>
        <w:rPr>
          <w:b/>
          <w:sz w:val="24"/>
          <w:szCs w:val="24"/>
        </w:rPr>
      </w:pPr>
      <w:bookmarkStart w:id="3" w:name="_Toc520266156"/>
      <w:bookmarkStart w:id="4" w:name="_Toc520266600"/>
      <w:bookmarkStart w:id="5" w:name="_Toc520267025"/>
      <w:bookmarkStart w:id="6" w:name="_Toc520268042"/>
      <w:bookmarkStart w:id="7" w:name="_Toc520275940"/>
      <w:bookmarkStart w:id="8" w:name="_Toc520560561"/>
      <w:r w:rsidRPr="005E2330">
        <w:rPr>
          <w:b/>
          <w:sz w:val="24"/>
          <w:szCs w:val="24"/>
        </w:rPr>
        <w:t>Professional Fails and Attendance</w:t>
      </w:r>
    </w:p>
    <w:p w14:paraId="24CB9E9A" w14:textId="77777777" w:rsidR="00375529" w:rsidRDefault="00375529" w:rsidP="00375529">
      <w:pPr>
        <w:pStyle w:val="NoSpacing"/>
        <w:rPr>
          <w:sz w:val="24"/>
          <w:szCs w:val="24"/>
        </w:rPr>
      </w:pPr>
      <w:r w:rsidRPr="005E2330">
        <w:rPr>
          <w:sz w:val="24"/>
          <w:szCs w:val="24"/>
        </w:rPr>
        <w:t xml:space="preserve">Failure </w:t>
      </w:r>
      <w:r>
        <w:rPr>
          <w:sz w:val="24"/>
          <w:szCs w:val="24"/>
        </w:rPr>
        <w:t xml:space="preserve">of the student </w:t>
      </w:r>
      <w:r w:rsidRPr="005E2330">
        <w:rPr>
          <w:sz w:val="24"/>
          <w:szCs w:val="24"/>
        </w:rPr>
        <w:t xml:space="preserve">to attend tutorials or to complete work as required by the Professional Practice Handbook or any other unprofessional behaviour can result in students failing professionally. Failure to </w:t>
      </w:r>
      <w:r>
        <w:rPr>
          <w:sz w:val="24"/>
          <w:szCs w:val="24"/>
        </w:rPr>
        <w:t>meet</w:t>
      </w:r>
      <w:r w:rsidRPr="005E2330">
        <w:rPr>
          <w:sz w:val="24"/>
          <w:szCs w:val="24"/>
        </w:rPr>
        <w:t xml:space="preserve"> the required 80% attendance in any module, for professional practice tutorials or F</w:t>
      </w:r>
      <w:r>
        <w:rPr>
          <w:sz w:val="24"/>
          <w:szCs w:val="24"/>
        </w:rPr>
        <w:t>ormation Groups</w:t>
      </w:r>
      <w:r w:rsidRPr="005E2330">
        <w:rPr>
          <w:sz w:val="24"/>
          <w:szCs w:val="24"/>
        </w:rPr>
        <w:t xml:space="preserve"> may also lead to students failing professionally.</w:t>
      </w:r>
    </w:p>
    <w:p w14:paraId="32904912" w14:textId="77777777" w:rsidR="00375529" w:rsidRPr="005E2330" w:rsidRDefault="00375529" w:rsidP="00375529">
      <w:pPr>
        <w:pStyle w:val="NoSpacing"/>
        <w:rPr>
          <w:sz w:val="24"/>
          <w:szCs w:val="24"/>
        </w:rPr>
      </w:pPr>
    </w:p>
    <w:bookmarkEnd w:id="3"/>
    <w:bookmarkEnd w:id="4"/>
    <w:bookmarkEnd w:id="5"/>
    <w:bookmarkEnd w:id="6"/>
    <w:bookmarkEnd w:id="7"/>
    <w:bookmarkEnd w:id="8"/>
    <w:p w14:paraId="64501892" w14:textId="77777777" w:rsidR="00375529" w:rsidRPr="005E2330" w:rsidRDefault="00375529" w:rsidP="00375529">
      <w:pPr>
        <w:pStyle w:val="NoSpacing"/>
        <w:rPr>
          <w:b/>
          <w:sz w:val="24"/>
          <w:szCs w:val="24"/>
        </w:rPr>
      </w:pPr>
      <w:r>
        <w:rPr>
          <w:b/>
          <w:sz w:val="24"/>
          <w:szCs w:val="24"/>
        </w:rPr>
        <w:t>Got questions</w:t>
      </w:r>
      <w:r w:rsidRPr="005E2330">
        <w:rPr>
          <w:b/>
          <w:sz w:val="24"/>
          <w:szCs w:val="24"/>
        </w:rPr>
        <w:t>?</w:t>
      </w:r>
    </w:p>
    <w:p w14:paraId="6FCB7B7E" w14:textId="050C125B" w:rsidR="00375529" w:rsidRDefault="00375529" w:rsidP="00375529">
      <w:pPr>
        <w:pStyle w:val="NoSpacing"/>
        <w:rPr>
          <w:sz w:val="24"/>
          <w:szCs w:val="24"/>
        </w:rPr>
      </w:pPr>
      <w:r w:rsidRPr="005E2330">
        <w:rPr>
          <w:sz w:val="24"/>
          <w:szCs w:val="24"/>
        </w:rPr>
        <w:t>Professional Practice Coordinators in Youth Link (</w:t>
      </w:r>
      <w:r w:rsidR="00CA52F8">
        <w:rPr>
          <w:sz w:val="24"/>
          <w:szCs w:val="24"/>
        </w:rPr>
        <w:t>Joe McKeown</w:t>
      </w:r>
      <w:r w:rsidRPr="005E2330">
        <w:rPr>
          <w:sz w:val="24"/>
          <w:szCs w:val="24"/>
        </w:rPr>
        <w:t>) and MCYM (</w:t>
      </w:r>
      <w:r w:rsidR="00CD0F61">
        <w:rPr>
          <w:sz w:val="24"/>
          <w:szCs w:val="24"/>
        </w:rPr>
        <w:t>Graham Bright</w:t>
      </w:r>
      <w:r w:rsidRPr="005E2330">
        <w:rPr>
          <w:sz w:val="24"/>
          <w:szCs w:val="24"/>
        </w:rPr>
        <w:t xml:space="preserve">) are available to answer any questions about the marking process. </w:t>
      </w:r>
    </w:p>
    <w:p w14:paraId="6C4D8489" w14:textId="77777777" w:rsidR="00D8614E" w:rsidRDefault="00D8614E" w:rsidP="00375529">
      <w:pPr>
        <w:pStyle w:val="NoSpacing"/>
        <w:rPr>
          <w:sz w:val="24"/>
          <w:szCs w:val="24"/>
          <w:u w:val="single"/>
        </w:rPr>
      </w:pPr>
    </w:p>
    <w:p w14:paraId="0FD9BC91" w14:textId="77777777" w:rsidR="009D6B37" w:rsidRDefault="009D6B37" w:rsidP="00D8614E">
      <w:pPr>
        <w:pStyle w:val="NoSpacing"/>
        <w:rPr>
          <w:rFonts w:cstheme="minorHAnsi"/>
          <w:b/>
          <w:bCs/>
          <w:color w:val="000000"/>
          <w:sz w:val="24"/>
          <w:szCs w:val="24"/>
          <w:u w:val="single"/>
        </w:rPr>
      </w:pPr>
    </w:p>
    <w:p w14:paraId="08A93BD8" w14:textId="77777777" w:rsidR="009D6B37" w:rsidRDefault="009D6B37" w:rsidP="00D8614E">
      <w:pPr>
        <w:pStyle w:val="NoSpacing"/>
        <w:rPr>
          <w:rFonts w:cstheme="minorHAnsi"/>
          <w:b/>
          <w:bCs/>
          <w:color w:val="000000"/>
          <w:sz w:val="24"/>
          <w:szCs w:val="24"/>
          <w:u w:val="single"/>
        </w:rPr>
      </w:pPr>
    </w:p>
    <w:p w14:paraId="6D73565C" w14:textId="77777777" w:rsidR="009D6B37" w:rsidRDefault="009D6B37" w:rsidP="00D8614E">
      <w:pPr>
        <w:pStyle w:val="NoSpacing"/>
        <w:rPr>
          <w:rFonts w:cstheme="minorHAnsi"/>
          <w:b/>
          <w:bCs/>
          <w:color w:val="000000"/>
          <w:sz w:val="24"/>
          <w:szCs w:val="24"/>
          <w:u w:val="single"/>
        </w:rPr>
      </w:pPr>
    </w:p>
    <w:p w14:paraId="2BA5EF30" w14:textId="77777777" w:rsidR="009D6B37" w:rsidRDefault="009D6B37" w:rsidP="00D8614E">
      <w:pPr>
        <w:pStyle w:val="NoSpacing"/>
        <w:rPr>
          <w:rFonts w:cstheme="minorHAnsi"/>
          <w:b/>
          <w:bCs/>
          <w:color w:val="000000"/>
          <w:sz w:val="24"/>
          <w:szCs w:val="24"/>
          <w:u w:val="single"/>
        </w:rPr>
      </w:pPr>
    </w:p>
    <w:p w14:paraId="7F19C55D" w14:textId="77777777" w:rsidR="009D6B37" w:rsidRDefault="009D6B37" w:rsidP="00D8614E">
      <w:pPr>
        <w:pStyle w:val="NoSpacing"/>
        <w:rPr>
          <w:rFonts w:cstheme="minorHAnsi"/>
          <w:b/>
          <w:bCs/>
          <w:color w:val="000000"/>
          <w:sz w:val="24"/>
          <w:szCs w:val="24"/>
          <w:u w:val="single"/>
        </w:rPr>
      </w:pPr>
    </w:p>
    <w:p w14:paraId="3EF1895E" w14:textId="77777777" w:rsidR="009D6B37" w:rsidRDefault="009D6B37" w:rsidP="00D8614E">
      <w:pPr>
        <w:pStyle w:val="NoSpacing"/>
        <w:rPr>
          <w:rFonts w:cstheme="minorHAnsi"/>
          <w:b/>
          <w:bCs/>
          <w:color w:val="000000"/>
          <w:sz w:val="24"/>
          <w:szCs w:val="24"/>
          <w:u w:val="single"/>
        </w:rPr>
      </w:pPr>
    </w:p>
    <w:p w14:paraId="74E26E08" w14:textId="1AB5790C" w:rsidR="00D8614E" w:rsidRPr="005E2330" w:rsidRDefault="00D8614E" w:rsidP="00D8614E">
      <w:pPr>
        <w:pStyle w:val="NoSpacing"/>
        <w:rPr>
          <w:rFonts w:cstheme="minorHAnsi"/>
          <w:b/>
          <w:bCs/>
          <w:color w:val="000000"/>
          <w:sz w:val="24"/>
          <w:szCs w:val="24"/>
          <w:u w:val="single"/>
        </w:rPr>
      </w:pPr>
      <w:r>
        <w:rPr>
          <w:rFonts w:cstheme="minorHAnsi"/>
          <w:b/>
          <w:bCs/>
          <w:color w:val="000000"/>
          <w:sz w:val="24"/>
          <w:szCs w:val="24"/>
          <w:u w:val="single"/>
        </w:rPr>
        <w:lastRenderedPageBreak/>
        <w:t>T</w:t>
      </w:r>
      <w:r w:rsidRPr="005E2330">
        <w:rPr>
          <w:rFonts w:cstheme="minorHAnsi"/>
          <w:b/>
          <w:bCs/>
          <w:color w:val="000000"/>
          <w:sz w:val="24"/>
          <w:szCs w:val="24"/>
          <w:u w:val="single"/>
        </w:rPr>
        <w:t xml:space="preserve">he </w:t>
      </w:r>
      <w:r>
        <w:rPr>
          <w:rFonts w:cstheme="minorHAnsi"/>
          <w:b/>
          <w:bCs/>
          <w:color w:val="000000"/>
          <w:sz w:val="24"/>
          <w:szCs w:val="24"/>
          <w:u w:val="single"/>
        </w:rPr>
        <w:t xml:space="preserve">end of </w:t>
      </w:r>
      <w:r w:rsidRPr="005E2330">
        <w:rPr>
          <w:rFonts w:cstheme="minorHAnsi"/>
          <w:b/>
          <w:bCs/>
          <w:color w:val="000000"/>
          <w:sz w:val="24"/>
          <w:szCs w:val="24"/>
          <w:u w:val="single"/>
        </w:rPr>
        <w:t>year process in more detail:</w:t>
      </w:r>
    </w:p>
    <w:p w14:paraId="2DA42943" w14:textId="77777777" w:rsidR="00D8614E" w:rsidRPr="005E2330" w:rsidRDefault="00D8614E" w:rsidP="00D8614E">
      <w:pPr>
        <w:pStyle w:val="NoSpacing"/>
        <w:rPr>
          <w:rFonts w:cstheme="minorHAnsi"/>
          <w:b/>
          <w:bCs/>
          <w:color w:val="000000"/>
          <w:sz w:val="24"/>
          <w:szCs w:val="24"/>
          <w:u w:val="single"/>
        </w:rPr>
      </w:pPr>
    </w:p>
    <w:p w14:paraId="0DCFA8AA" w14:textId="3B28D200" w:rsidR="00D8614E" w:rsidRPr="005E2330" w:rsidRDefault="00D8614E" w:rsidP="00D8614E">
      <w:pPr>
        <w:pStyle w:val="NoSpacing"/>
        <w:rPr>
          <w:rFonts w:cstheme="minorHAnsi"/>
          <w:color w:val="000000"/>
          <w:sz w:val="24"/>
          <w:szCs w:val="24"/>
        </w:rPr>
      </w:pPr>
      <w:r w:rsidRPr="005E2330">
        <w:rPr>
          <w:rFonts w:cstheme="minorHAnsi"/>
          <w:b/>
          <w:bCs/>
          <w:color w:val="000000"/>
          <w:sz w:val="24"/>
          <w:szCs w:val="24"/>
        </w:rPr>
        <w:t xml:space="preserve">There should be a </w:t>
      </w:r>
      <w:r w:rsidRPr="008D5D21">
        <w:rPr>
          <w:rFonts w:cstheme="minorHAnsi"/>
          <w:b/>
          <w:bCs/>
          <w:color w:val="000000"/>
          <w:sz w:val="24"/>
          <w:szCs w:val="24"/>
        </w:rPr>
        <w:t>copy</w:t>
      </w:r>
      <w:r w:rsidRPr="005E2330">
        <w:rPr>
          <w:rFonts w:cstheme="minorHAnsi"/>
          <w:b/>
          <w:bCs/>
          <w:color w:val="000000"/>
          <w:sz w:val="24"/>
          <w:szCs w:val="24"/>
        </w:rPr>
        <w:t xml:space="preserve"> of the “Submission Sheet and Ethical Statement” at the front of the portfolio.  </w:t>
      </w:r>
      <w:r w:rsidRPr="005E2330">
        <w:rPr>
          <w:rFonts w:cstheme="minorHAnsi"/>
          <w:bCs/>
          <w:color w:val="000000"/>
          <w:sz w:val="24"/>
          <w:szCs w:val="24"/>
        </w:rPr>
        <w:t xml:space="preserve">The student should have completed and signed the Ethical Statement for Students.  </w:t>
      </w:r>
    </w:p>
    <w:p w14:paraId="72863382" w14:textId="77777777" w:rsidR="00D8614E" w:rsidRPr="005E2330" w:rsidRDefault="00D8614E" w:rsidP="00D8614E">
      <w:pPr>
        <w:pStyle w:val="NoSpacing"/>
        <w:rPr>
          <w:rFonts w:cstheme="minorHAnsi"/>
          <w:color w:val="000000"/>
          <w:sz w:val="24"/>
          <w:szCs w:val="24"/>
        </w:rPr>
      </w:pPr>
    </w:p>
    <w:p w14:paraId="2FE4A5FA" w14:textId="77777777" w:rsidR="00CD0F61" w:rsidRDefault="00D8614E" w:rsidP="00D8614E">
      <w:pPr>
        <w:pStyle w:val="NoSpacing"/>
        <w:rPr>
          <w:rFonts w:cstheme="minorHAnsi"/>
          <w:sz w:val="24"/>
          <w:szCs w:val="24"/>
        </w:rPr>
      </w:pPr>
      <w:r w:rsidRPr="005E2330">
        <w:rPr>
          <w:rFonts w:cstheme="minorHAnsi"/>
          <w:b/>
          <w:bCs/>
          <w:color w:val="000000"/>
          <w:sz w:val="24"/>
          <w:szCs w:val="24"/>
        </w:rPr>
        <w:t xml:space="preserve">There are guidelines </w:t>
      </w:r>
      <w:r>
        <w:rPr>
          <w:rFonts w:cstheme="minorHAnsi"/>
          <w:b/>
          <w:bCs/>
          <w:color w:val="000000"/>
          <w:sz w:val="24"/>
          <w:szCs w:val="24"/>
        </w:rPr>
        <w:t>as to how the portfolio should be</w:t>
      </w:r>
      <w:r w:rsidRPr="005E2330">
        <w:rPr>
          <w:rFonts w:cstheme="minorHAnsi"/>
          <w:b/>
          <w:bCs/>
          <w:color w:val="000000"/>
          <w:sz w:val="24"/>
          <w:szCs w:val="24"/>
        </w:rPr>
        <w:t xml:space="preserve"> presented.  </w:t>
      </w:r>
      <w:r w:rsidRPr="005E2330">
        <w:rPr>
          <w:rFonts w:cstheme="minorHAnsi"/>
          <w:sz w:val="24"/>
          <w:szCs w:val="24"/>
        </w:rPr>
        <w:t xml:space="preserve"> Portfolios demonstrate a student’s professional skills and should therefore be professionally presented</w:t>
      </w:r>
      <w:r w:rsidR="00CD0F61">
        <w:rPr>
          <w:rFonts w:cstheme="minorHAnsi"/>
          <w:sz w:val="24"/>
          <w:szCs w:val="24"/>
        </w:rPr>
        <w:t>.  For end of year assessment, students should submit their portfolio as separate PDF files – one for timesheets and each competence area (</w:t>
      </w:r>
      <w:proofErr w:type="gramStart"/>
      <w:r w:rsidR="00CD0F61">
        <w:rPr>
          <w:rFonts w:cstheme="minorHAnsi"/>
          <w:sz w:val="24"/>
          <w:szCs w:val="24"/>
        </w:rPr>
        <w:t>i.e.</w:t>
      </w:r>
      <w:proofErr w:type="gramEnd"/>
      <w:r w:rsidR="00CD0F61">
        <w:rPr>
          <w:rFonts w:cstheme="minorHAnsi"/>
          <w:sz w:val="24"/>
          <w:szCs w:val="24"/>
        </w:rPr>
        <w:t xml:space="preserve"> up to four separate PDF files).  </w:t>
      </w:r>
    </w:p>
    <w:p w14:paraId="6D5DC900" w14:textId="77777777" w:rsidR="00D8614E" w:rsidRPr="008E2E0D" w:rsidRDefault="00D8614E" w:rsidP="00D8614E">
      <w:pPr>
        <w:pStyle w:val="NoSpacing"/>
        <w:ind w:left="720"/>
        <w:rPr>
          <w:rFonts w:cstheme="minorHAnsi"/>
          <w:sz w:val="24"/>
          <w:szCs w:val="24"/>
        </w:rPr>
      </w:pPr>
    </w:p>
    <w:p w14:paraId="41F4F9F7" w14:textId="77777777" w:rsidR="00D8614E" w:rsidRPr="008E2E0D" w:rsidRDefault="00D8614E" w:rsidP="00D8614E">
      <w:pPr>
        <w:pStyle w:val="NoSpacing"/>
        <w:rPr>
          <w:rFonts w:cstheme="minorHAnsi"/>
          <w:sz w:val="24"/>
          <w:szCs w:val="24"/>
        </w:rPr>
      </w:pPr>
      <w:r w:rsidRPr="008E2E0D">
        <w:rPr>
          <w:rFonts w:cstheme="minorHAnsi"/>
          <w:sz w:val="24"/>
          <w:szCs w:val="24"/>
        </w:rPr>
        <w:t>Please also note the following guidelines:</w:t>
      </w:r>
    </w:p>
    <w:p w14:paraId="6E264109" w14:textId="77777777" w:rsidR="00D8614E" w:rsidRPr="00993E6F" w:rsidRDefault="00D8614E" w:rsidP="00D8614E">
      <w:pPr>
        <w:pStyle w:val="NoSpacing"/>
        <w:numPr>
          <w:ilvl w:val="0"/>
          <w:numId w:val="19"/>
        </w:numPr>
        <w:rPr>
          <w:rFonts w:cstheme="minorHAnsi"/>
          <w:sz w:val="24"/>
          <w:szCs w:val="24"/>
        </w:rPr>
      </w:pPr>
      <w:r w:rsidRPr="00993E6F">
        <w:rPr>
          <w:rFonts w:cstheme="minorHAnsi"/>
          <w:sz w:val="24"/>
          <w:szCs w:val="24"/>
        </w:rPr>
        <w:t xml:space="preserve">Written work should be single line spaced. </w:t>
      </w:r>
    </w:p>
    <w:p w14:paraId="45726117" w14:textId="77777777" w:rsidR="00D8614E" w:rsidRPr="00993E6F" w:rsidRDefault="00D8614E" w:rsidP="00D8614E">
      <w:pPr>
        <w:pStyle w:val="NoSpacing"/>
        <w:numPr>
          <w:ilvl w:val="0"/>
          <w:numId w:val="19"/>
        </w:numPr>
        <w:rPr>
          <w:rFonts w:cstheme="minorHAnsi"/>
          <w:sz w:val="24"/>
          <w:szCs w:val="24"/>
        </w:rPr>
      </w:pPr>
      <w:r w:rsidRPr="00993E6F">
        <w:rPr>
          <w:rFonts w:cstheme="minorHAnsi"/>
          <w:sz w:val="24"/>
          <w:szCs w:val="24"/>
        </w:rPr>
        <w:t xml:space="preserve">Word counts should be noted at the bottom of the directed task, reflective </w:t>
      </w:r>
      <w:proofErr w:type="gramStart"/>
      <w:r w:rsidRPr="00993E6F">
        <w:rPr>
          <w:rFonts w:cstheme="minorHAnsi"/>
          <w:sz w:val="24"/>
          <w:szCs w:val="24"/>
        </w:rPr>
        <w:t>journal</w:t>
      </w:r>
      <w:proofErr w:type="gramEnd"/>
      <w:r w:rsidRPr="00993E6F">
        <w:rPr>
          <w:rFonts w:cstheme="minorHAnsi"/>
          <w:sz w:val="24"/>
          <w:szCs w:val="24"/>
        </w:rPr>
        <w:t xml:space="preserve"> and introductory sheets.  </w:t>
      </w:r>
    </w:p>
    <w:p w14:paraId="7F3C760F" w14:textId="77777777" w:rsidR="00D8614E" w:rsidRPr="005E2330" w:rsidRDefault="00D8614E" w:rsidP="00D8614E">
      <w:pPr>
        <w:pStyle w:val="NoSpacing"/>
        <w:numPr>
          <w:ilvl w:val="0"/>
          <w:numId w:val="19"/>
        </w:numPr>
        <w:rPr>
          <w:rFonts w:cstheme="minorHAnsi"/>
          <w:sz w:val="24"/>
          <w:szCs w:val="24"/>
        </w:rPr>
      </w:pPr>
      <w:r w:rsidRPr="005E2330">
        <w:rPr>
          <w:rFonts w:cstheme="minorHAnsi"/>
          <w:sz w:val="24"/>
          <w:szCs w:val="24"/>
        </w:rPr>
        <w:t xml:space="preserve">There should be a grid at the beginning of each competence, which should indicate which competence element has been demonstrated in each piece of work submitted. </w:t>
      </w:r>
    </w:p>
    <w:p w14:paraId="4D8A145C" w14:textId="77777777" w:rsidR="004D14B7" w:rsidRDefault="00D8614E" w:rsidP="005E2330">
      <w:pPr>
        <w:pStyle w:val="NoSpacing"/>
        <w:numPr>
          <w:ilvl w:val="0"/>
          <w:numId w:val="19"/>
        </w:numPr>
        <w:rPr>
          <w:rFonts w:cstheme="minorHAnsi"/>
          <w:sz w:val="24"/>
          <w:szCs w:val="24"/>
        </w:rPr>
      </w:pPr>
      <w:r w:rsidRPr="005E2330">
        <w:rPr>
          <w:rFonts w:cstheme="minorHAnsi"/>
          <w:sz w:val="24"/>
          <w:szCs w:val="24"/>
        </w:rPr>
        <w:t xml:space="preserve">Each reflective journal and directed task should be properly </w:t>
      </w:r>
      <w:r>
        <w:rPr>
          <w:rFonts w:cstheme="minorHAnsi"/>
          <w:sz w:val="24"/>
          <w:szCs w:val="24"/>
        </w:rPr>
        <w:t>cited</w:t>
      </w:r>
      <w:r w:rsidRPr="005E2330">
        <w:rPr>
          <w:rFonts w:cstheme="minorHAnsi"/>
          <w:sz w:val="24"/>
          <w:szCs w:val="24"/>
        </w:rPr>
        <w:t xml:space="preserve"> and have its own Bibliography.</w:t>
      </w:r>
    </w:p>
    <w:p w14:paraId="453BF173" w14:textId="77777777" w:rsidR="00D8614E" w:rsidRPr="00D8614E" w:rsidRDefault="00D8614E" w:rsidP="006C7C80">
      <w:pPr>
        <w:pStyle w:val="NoSpacing"/>
        <w:ind w:left="720"/>
        <w:rPr>
          <w:rFonts w:cstheme="minorHAnsi"/>
          <w:sz w:val="24"/>
          <w:szCs w:val="24"/>
        </w:rPr>
      </w:pPr>
    </w:p>
    <w:p w14:paraId="27AAB56D" w14:textId="77777777" w:rsidR="00D8614E" w:rsidRPr="004D14B7" w:rsidRDefault="00D8614E" w:rsidP="00D8614E">
      <w:pPr>
        <w:pStyle w:val="NoSpacing"/>
        <w:rPr>
          <w:b/>
          <w:sz w:val="24"/>
          <w:szCs w:val="24"/>
        </w:rPr>
      </w:pPr>
      <w:r w:rsidRPr="004D14B7">
        <w:rPr>
          <w:b/>
          <w:sz w:val="24"/>
          <w:szCs w:val="24"/>
        </w:rPr>
        <w:t xml:space="preserve">Your assessment of the student’s portfolio involves the following steps: </w:t>
      </w:r>
    </w:p>
    <w:p w14:paraId="5AFED89C" w14:textId="77777777" w:rsidR="006C7C80" w:rsidRDefault="006C7C80" w:rsidP="006C7C80">
      <w:pPr>
        <w:pStyle w:val="NoSpacing"/>
        <w:jc w:val="both"/>
        <w:rPr>
          <w:rFonts w:cstheme="minorHAnsi"/>
          <w:sz w:val="24"/>
          <w:szCs w:val="24"/>
        </w:rPr>
      </w:pPr>
    </w:p>
    <w:p w14:paraId="7DC8B37B" w14:textId="77777777" w:rsidR="00D8614E" w:rsidRPr="005E2330" w:rsidRDefault="00D8614E" w:rsidP="00D8614E">
      <w:pPr>
        <w:pStyle w:val="NoSpacing"/>
        <w:rPr>
          <w:sz w:val="24"/>
          <w:szCs w:val="24"/>
        </w:rPr>
      </w:pPr>
      <w:r w:rsidRPr="005E2330">
        <w:rPr>
          <w:b/>
          <w:sz w:val="24"/>
          <w:szCs w:val="24"/>
        </w:rPr>
        <w:t xml:space="preserve">Complete the </w:t>
      </w:r>
      <w:r>
        <w:rPr>
          <w:b/>
          <w:sz w:val="24"/>
          <w:szCs w:val="24"/>
        </w:rPr>
        <w:t xml:space="preserve">End of </w:t>
      </w:r>
      <w:r w:rsidRPr="005E2330">
        <w:rPr>
          <w:b/>
          <w:sz w:val="24"/>
          <w:szCs w:val="24"/>
        </w:rPr>
        <w:t>Year submission checklist</w:t>
      </w:r>
      <w:r w:rsidRPr="005E2330">
        <w:rPr>
          <w:sz w:val="24"/>
          <w:szCs w:val="24"/>
        </w:rPr>
        <w:t xml:space="preserve"> ensuring no</w:t>
      </w:r>
      <w:r>
        <w:rPr>
          <w:sz w:val="24"/>
          <w:szCs w:val="24"/>
        </w:rPr>
        <w:t xml:space="preserve"> part is missing.  Make a note o</w:t>
      </w:r>
      <w:r w:rsidRPr="005E2330">
        <w:rPr>
          <w:sz w:val="24"/>
          <w:szCs w:val="24"/>
        </w:rPr>
        <w:t xml:space="preserve">f any requirements </w:t>
      </w:r>
      <w:r>
        <w:rPr>
          <w:sz w:val="24"/>
          <w:szCs w:val="24"/>
        </w:rPr>
        <w:t xml:space="preserve">that have not been met </w:t>
      </w:r>
      <w:r w:rsidRPr="005E2330">
        <w:rPr>
          <w:sz w:val="24"/>
          <w:szCs w:val="24"/>
        </w:rPr>
        <w:t xml:space="preserve">or </w:t>
      </w:r>
      <w:r>
        <w:rPr>
          <w:sz w:val="24"/>
          <w:szCs w:val="24"/>
        </w:rPr>
        <w:t xml:space="preserve">are </w:t>
      </w:r>
      <w:r w:rsidRPr="005E2330">
        <w:rPr>
          <w:sz w:val="24"/>
          <w:szCs w:val="24"/>
        </w:rPr>
        <w:t xml:space="preserve">missing (For example, timesheets </w:t>
      </w:r>
      <w:r>
        <w:rPr>
          <w:sz w:val="24"/>
          <w:szCs w:val="24"/>
        </w:rPr>
        <w:t xml:space="preserve">not being </w:t>
      </w:r>
      <w:r w:rsidRPr="005E2330">
        <w:rPr>
          <w:sz w:val="24"/>
          <w:szCs w:val="24"/>
        </w:rPr>
        <w:t xml:space="preserve">signed).  </w:t>
      </w:r>
    </w:p>
    <w:p w14:paraId="179A7B95" w14:textId="77777777" w:rsidR="00D8614E" w:rsidRPr="005E2330" w:rsidRDefault="00D8614E" w:rsidP="00D8614E">
      <w:pPr>
        <w:pStyle w:val="NoSpacing"/>
        <w:rPr>
          <w:sz w:val="24"/>
          <w:szCs w:val="24"/>
        </w:rPr>
      </w:pPr>
    </w:p>
    <w:p w14:paraId="1C83CD63" w14:textId="77777777" w:rsidR="00D8614E" w:rsidRDefault="00D8614E" w:rsidP="00D8614E">
      <w:pPr>
        <w:pStyle w:val="NoSpacing"/>
        <w:rPr>
          <w:sz w:val="24"/>
          <w:szCs w:val="24"/>
        </w:rPr>
      </w:pPr>
      <w:r w:rsidRPr="005E2330">
        <w:rPr>
          <w:sz w:val="24"/>
          <w:szCs w:val="24"/>
        </w:rPr>
        <w:t>Provide your judgement (tick boxes), based on your professional experience and the competence</w:t>
      </w:r>
      <w:r>
        <w:rPr>
          <w:sz w:val="24"/>
          <w:szCs w:val="24"/>
        </w:rPr>
        <w:t>s</w:t>
      </w:r>
      <w:r w:rsidRPr="005E2330">
        <w:rPr>
          <w:sz w:val="24"/>
          <w:szCs w:val="24"/>
        </w:rPr>
        <w:t xml:space="preserve"> listed in the Professional Practice Handbook, as to where the student </w:t>
      </w:r>
      <w:r>
        <w:rPr>
          <w:sz w:val="24"/>
          <w:szCs w:val="24"/>
        </w:rPr>
        <w:t xml:space="preserve">falls </w:t>
      </w:r>
      <w:r w:rsidRPr="005E2330">
        <w:rPr>
          <w:sz w:val="24"/>
          <w:szCs w:val="24"/>
        </w:rPr>
        <w:t xml:space="preserve">in relation to demonstrating the </w:t>
      </w:r>
      <w:r w:rsidR="006C7C80">
        <w:rPr>
          <w:sz w:val="24"/>
          <w:szCs w:val="24"/>
        </w:rPr>
        <w:t>intermediate</w:t>
      </w:r>
      <w:r w:rsidRPr="005E2330">
        <w:rPr>
          <w:sz w:val="24"/>
          <w:szCs w:val="24"/>
        </w:rPr>
        <w:t xml:space="preserve"> level criteria for </w:t>
      </w:r>
      <w:r>
        <w:rPr>
          <w:sz w:val="24"/>
          <w:szCs w:val="24"/>
        </w:rPr>
        <w:t xml:space="preserve">each competence.  </w:t>
      </w:r>
      <w:r w:rsidRPr="005E2330">
        <w:rPr>
          <w:sz w:val="24"/>
          <w:szCs w:val="24"/>
        </w:rPr>
        <w:t xml:space="preserve">This is done by </w:t>
      </w:r>
      <w:r w:rsidRPr="005E2330">
        <w:rPr>
          <w:b/>
          <w:sz w:val="24"/>
          <w:szCs w:val="24"/>
        </w:rPr>
        <w:t>crossing boxes in response to the questions at the top of the Feedback sheet on the continuum of “not demonstrated” to “</w:t>
      </w:r>
      <w:r>
        <w:rPr>
          <w:b/>
          <w:sz w:val="24"/>
          <w:szCs w:val="24"/>
        </w:rPr>
        <w:t>excellent</w:t>
      </w:r>
      <w:r w:rsidRPr="005E2330">
        <w:rPr>
          <w:b/>
          <w:sz w:val="24"/>
          <w:szCs w:val="24"/>
        </w:rPr>
        <w:t>”</w:t>
      </w:r>
      <w:r w:rsidRPr="005E2330">
        <w:rPr>
          <w:sz w:val="24"/>
          <w:szCs w:val="24"/>
        </w:rPr>
        <w:t xml:space="preserve">.  Finally tick a box to indicate your overall assessment for the competence.   </w:t>
      </w:r>
    </w:p>
    <w:p w14:paraId="076B02AB" w14:textId="77777777" w:rsidR="006C7C80" w:rsidRPr="005E2330" w:rsidRDefault="006C7C80" w:rsidP="00D8614E">
      <w:pPr>
        <w:pStyle w:val="NoSpacing"/>
        <w:rPr>
          <w:sz w:val="24"/>
          <w:szCs w:val="24"/>
        </w:rPr>
      </w:pPr>
    </w:p>
    <w:p w14:paraId="2F521A56" w14:textId="4054DC6E" w:rsidR="00D8614E" w:rsidRDefault="006C7C80" w:rsidP="00D8614E">
      <w:pPr>
        <w:pStyle w:val="NoSpacing"/>
        <w:rPr>
          <w:rFonts w:cstheme="minorHAnsi"/>
          <w:sz w:val="24"/>
          <w:szCs w:val="24"/>
        </w:rPr>
      </w:pPr>
      <w:r w:rsidRPr="00503CE3">
        <w:rPr>
          <w:rFonts w:cstheme="minorHAnsi"/>
          <w:sz w:val="24"/>
          <w:szCs w:val="24"/>
          <w:highlight w:val="yellow"/>
        </w:rPr>
        <w:t xml:space="preserve">The </w:t>
      </w:r>
      <w:r w:rsidRPr="00503CE3">
        <w:rPr>
          <w:rFonts w:cstheme="minorHAnsi"/>
          <w:b/>
          <w:sz w:val="24"/>
          <w:szCs w:val="24"/>
          <w:highlight w:val="yellow"/>
        </w:rPr>
        <w:t>Additional PT Comments Box</w:t>
      </w:r>
      <w:r w:rsidRPr="00503CE3">
        <w:rPr>
          <w:rFonts w:cstheme="minorHAnsi"/>
          <w:sz w:val="24"/>
          <w:szCs w:val="24"/>
          <w:highlight w:val="yellow"/>
        </w:rPr>
        <w:t xml:space="preserve"> at the bottom of </w:t>
      </w:r>
      <w:r w:rsidR="000C23D3">
        <w:rPr>
          <w:rFonts w:cstheme="minorHAnsi"/>
          <w:sz w:val="24"/>
          <w:szCs w:val="24"/>
          <w:highlight w:val="yellow"/>
        </w:rPr>
        <w:t>C</w:t>
      </w:r>
      <w:r w:rsidRPr="00503CE3">
        <w:rPr>
          <w:rFonts w:cstheme="minorHAnsi"/>
          <w:sz w:val="24"/>
          <w:szCs w:val="24"/>
          <w:highlight w:val="yellow"/>
        </w:rPr>
        <w:t xml:space="preserve">ompetence </w:t>
      </w:r>
      <w:r>
        <w:rPr>
          <w:rFonts w:cstheme="minorHAnsi"/>
          <w:sz w:val="24"/>
          <w:szCs w:val="24"/>
          <w:highlight w:val="yellow"/>
        </w:rPr>
        <w:t xml:space="preserve">4 </w:t>
      </w:r>
      <w:r w:rsidR="000C23D3">
        <w:rPr>
          <w:rFonts w:cstheme="minorHAnsi"/>
          <w:sz w:val="24"/>
          <w:szCs w:val="24"/>
          <w:highlight w:val="yellow"/>
        </w:rPr>
        <w:t>and</w:t>
      </w:r>
      <w:r w:rsidRPr="00503CE3">
        <w:rPr>
          <w:rFonts w:cstheme="minorHAnsi"/>
          <w:sz w:val="24"/>
          <w:szCs w:val="24"/>
          <w:highlight w:val="yellow"/>
        </w:rPr>
        <w:t xml:space="preserve"> </w:t>
      </w:r>
      <w:r>
        <w:rPr>
          <w:rFonts w:cstheme="minorHAnsi"/>
          <w:sz w:val="24"/>
          <w:szCs w:val="24"/>
          <w:highlight w:val="yellow"/>
        </w:rPr>
        <w:t>5</w:t>
      </w:r>
      <w:r w:rsidRPr="00503CE3">
        <w:rPr>
          <w:rFonts w:cstheme="minorHAnsi"/>
          <w:sz w:val="24"/>
          <w:szCs w:val="24"/>
          <w:highlight w:val="yellow"/>
        </w:rPr>
        <w:t xml:space="preserve"> </w:t>
      </w:r>
      <w:r w:rsidR="000C23D3">
        <w:rPr>
          <w:rFonts w:cstheme="minorHAnsi"/>
          <w:sz w:val="24"/>
          <w:szCs w:val="24"/>
          <w:highlight w:val="yellow"/>
        </w:rPr>
        <w:t>F</w:t>
      </w:r>
      <w:r w:rsidRPr="00503CE3">
        <w:rPr>
          <w:rFonts w:cstheme="minorHAnsi"/>
          <w:sz w:val="24"/>
          <w:szCs w:val="24"/>
          <w:highlight w:val="yellow"/>
        </w:rPr>
        <w:t>eedback</w:t>
      </w:r>
      <w:r>
        <w:rPr>
          <w:rFonts w:cstheme="minorHAnsi"/>
          <w:sz w:val="24"/>
          <w:szCs w:val="24"/>
          <w:highlight w:val="yellow"/>
        </w:rPr>
        <w:t xml:space="preserve"> </w:t>
      </w:r>
      <w:r w:rsidR="000C23D3">
        <w:rPr>
          <w:rFonts w:cstheme="minorHAnsi"/>
          <w:sz w:val="24"/>
          <w:szCs w:val="24"/>
          <w:highlight w:val="yellow"/>
        </w:rPr>
        <w:t>S</w:t>
      </w:r>
      <w:r>
        <w:rPr>
          <w:rFonts w:cstheme="minorHAnsi"/>
          <w:sz w:val="24"/>
          <w:szCs w:val="24"/>
          <w:highlight w:val="yellow"/>
        </w:rPr>
        <w:t>heets</w:t>
      </w:r>
      <w:r w:rsidRPr="00503CE3">
        <w:rPr>
          <w:rFonts w:cstheme="minorHAnsi"/>
          <w:sz w:val="24"/>
          <w:szCs w:val="24"/>
          <w:highlight w:val="yellow"/>
        </w:rPr>
        <w:t xml:space="preserve"> should be completed for </w:t>
      </w:r>
      <w:r w:rsidRPr="00503CE3">
        <w:rPr>
          <w:rFonts w:cstheme="minorHAnsi"/>
          <w:b/>
          <w:sz w:val="24"/>
          <w:szCs w:val="24"/>
          <w:highlight w:val="yellow"/>
        </w:rPr>
        <w:t>End of Year</w:t>
      </w:r>
      <w:r>
        <w:rPr>
          <w:rFonts w:cstheme="minorHAnsi"/>
          <w:b/>
          <w:sz w:val="24"/>
          <w:szCs w:val="24"/>
          <w:highlight w:val="yellow"/>
        </w:rPr>
        <w:t xml:space="preserve"> Assessment</w:t>
      </w:r>
      <w:r w:rsidRPr="00503CE3">
        <w:rPr>
          <w:rFonts w:cstheme="minorHAnsi"/>
          <w:b/>
          <w:sz w:val="24"/>
          <w:szCs w:val="24"/>
          <w:highlight w:val="yellow"/>
        </w:rPr>
        <w:t xml:space="preserve">. </w:t>
      </w:r>
      <w:r w:rsidRPr="00503CE3">
        <w:rPr>
          <w:rFonts w:cstheme="minorHAnsi"/>
          <w:sz w:val="24"/>
          <w:szCs w:val="24"/>
          <w:highlight w:val="yellow"/>
        </w:rPr>
        <w:t xml:space="preserve">Practice Tutors have highlighted that the additional comments box may be useful for students who make changes to Directed Tasks, Reflective Journals or Evidence to improve a competency area. The means that </w:t>
      </w:r>
      <w:r w:rsidR="000C23D3">
        <w:rPr>
          <w:rFonts w:cstheme="minorHAnsi"/>
          <w:sz w:val="24"/>
          <w:szCs w:val="24"/>
          <w:highlight w:val="yellow"/>
        </w:rPr>
        <w:t>P</w:t>
      </w:r>
      <w:r w:rsidRPr="00503CE3">
        <w:rPr>
          <w:rFonts w:cstheme="minorHAnsi"/>
          <w:sz w:val="24"/>
          <w:szCs w:val="24"/>
          <w:highlight w:val="yellow"/>
        </w:rPr>
        <w:t xml:space="preserve">ractice </w:t>
      </w:r>
      <w:r w:rsidR="000C23D3">
        <w:rPr>
          <w:rFonts w:cstheme="minorHAnsi"/>
          <w:sz w:val="24"/>
          <w:szCs w:val="24"/>
          <w:highlight w:val="yellow"/>
        </w:rPr>
        <w:t>T</w:t>
      </w:r>
      <w:r w:rsidRPr="00503CE3">
        <w:rPr>
          <w:rFonts w:cstheme="minorHAnsi"/>
          <w:sz w:val="24"/>
          <w:szCs w:val="24"/>
          <w:highlight w:val="yellow"/>
        </w:rPr>
        <w:t>utors should only write additional feedback if changes have been made or there have been developments in the students practice in this area over the duration of the placement. If there are significant changes and you need new feedback sheet</w:t>
      </w:r>
      <w:r>
        <w:rPr>
          <w:rFonts w:cstheme="minorHAnsi"/>
          <w:sz w:val="24"/>
          <w:szCs w:val="24"/>
          <w:highlight w:val="yellow"/>
        </w:rPr>
        <w:t>s</w:t>
      </w:r>
      <w:r w:rsidRPr="00503CE3">
        <w:rPr>
          <w:rFonts w:cstheme="minorHAnsi"/>
          <w:sz w:val="24"/>
          <w:szCs w:val="24"/>
          <w:highlight w:val="yellow"/>
        </w:rPr>
        <w:t xml:space="preserve"> these can be downloaded on </w:t>
      </w:r>
      <w:proofErr w:type="spellStart"/>
      <w:r w:rsidR="00BB7FAD">
        <w:rPr>
          <w:rFonts w:cstheme="minorHAnsi"/>
          <w:sz w:val="24"/>
          <w:szCs w:val="24"/>
          <w:highlight w:val="yellow"/>
        </w:rPr>
        <w:t>myCYM</w:t>
      </w:r>
      <w:proofErr w:type="spellEnd"/>
      <w:r w:rsidRPr="00503CE3">
        <w:rPr>
          <w:rFonts w:cstheme="minorHAnsi"/>
          <w:sz w:val="24"/>
          <w:szCs w:val="24"/>
          <w:highlight w:val="yellow"/>
        </w:rPr>
        <w:t>.</w:t>
      </w:r>
    </w:p>
    <w:p w14:paraId="7BC92244" w14:textId="77777777" w:rsidR="006C7C80" w:rsidRPr="006C7C80" w:rsidRDefault="006C7C80" w:rsidP="00D8614E">
      <w:pPr>
        <w:pStyle w:val="NoSpacing"/>
        <w:rPr>
          <w:rFonts w:cstheme="minorHAnsi"/>
          <w:sz w:val="24"/>
          <w:szCs w:val="24"/>
        </w:rPr>
      </w:pPr>
    </w:p>
    <w:p w14:paraId="6E34806A" w14:textId="77777777" w:rsidR="00D8614E" w:rsidRDefault="00D8614E" w:rsidP="00D8614E">
      <w:pPr>
        <w:pStyle w:val="NoSpacing"/>
        <w:rPr>
          <w:rFonts w:cstheme="minorHAnsi"/>
          <w:sz w:val="24"/>
          <w:szCs w:val="24"/>
        </w:rPr>
      </w:pPr>
      <w:r w:rsidRPr="005E2330">
        <w:rPr>
          <w:rFonts w:cstheme="minorHAnsi"/>
          <w:bCs/>
          <w:color w:val="000000"/>
          <w:sz w:val="24"/>
          <w:szCs w:val="24"/>
        </w:rPr>
        <w:t xml:space="preserve">Using the </w:t>
      </w:r>
      <w:r w:rsidRPr="005E2330">
        <w:rPr>
          <w:rFonts w:cstheme="minorHAnsi"/>
          <w:b/>
          <w:bCs/>
          <w:color w:val="000000"/>
          <w:sz w:val="24"/>
          <w:szCs w:val="24"/>
        </w:rPr>
        <w:t>Professional Practice marking criteria</w:t>
      </w:r>
      <w:r w:rsidRPr="005E2330">
        <w:rPr>
          <w:rFonts w:cstheme="minorHAnsi"/>
          <w:bCs/>
          <w:color w:val="000000"/>
          <w:sz w:val="24"/>
          <w:szCs w:val="24"/>
        </w:rPr>
        <w:t xml:space="preserve">, you </w:t>
      </w:r>
      <w:r>
        <w:rPr>
          <w:rFonts w:cstheme="minorHAnsi"/>
          <w:bCs/>
          <w:color w:val="000000"/>
          <w:sz w:val="24"/>
          <w:szCs w:val="24"/>
        </w:rPr>
        <w:t xml:space="preserve">should </w:t>
      </w:r>
      <w:r w:rsidRPr="005E2330">
        <w:rPr>
          <w:rFonts w:cstheme="minorHAnsi"/>
          <w:bCs/>
          <w:color w:val="000000"/>
          <w:sz w:val="24"/>
          <w:szCs w:val="24"/>
        </w:rPr>
        <w:t xml:space="preserve">judge the quality </w:t>
      </w:r>
      <w:r w:rsidRPr="005E2330">
        <w:rPr>
          <w:rFonts w:cstheme="minorHAnsi"/>
          <w:sz w:val="24"/>
          <w:szCs w:val="24"/>
        </w:rPr>
        <w:t xml:space="preserve">of the material submitted for </w:t>
      </w:r>
      <w:r>
        <w:rPr>
          <w:rFonts w:cstheme="minorHAnsi"/>
          <w:sz w:val="24"/>
          <w:szCs w:val="24"/>
        </w:rPr>
        <w:t xml:space="preserve">each competence, and </w:t>
      </w:r>
      <w:r w:rsidRPr="005E2330">
        <w:rPr>
          <w:rFonts w:cstheme="minorHAnsi"/>
          <w:sz w:val="24"/>
          <w:szCs w:val="24"/>
        </w:rPr>
        <w:t xml:space="preserve">award marks for each area </w:t>
      </w:r>
      <w:r>
        <w:rPr>
          <w:rFonts w:cstheme="minorHAnsi"/>
          <w:sz w:val="24"/>
          <w:szCs w:val="24"/>
        </w:rPr>
        <w:t xml:space="preserve">from </w:t>
      </w:r>
      <w:r w:rsidRPr="005E2330">
        <w:rPr>
          <w:rFonts w:cstheme="minorHAnsi"/>
          <w:sz w:val="24"/>
          <w:szCs w:val="24"/>
        </w:rPr>
        <w:t>the marking criteria</w:t>
      </w:r>
      <w:r>
        <w:rPr>
          <w:rFonts w:cstheme="minorHAnsi"/>
          <w:sz w:val="24"/>
          <w:szCs w:val="24"/>
        </w:rPr>
        <w:t xml:space="preserve"> on separate feedback sheets (Competence 4 &amp; 5 feedback sheets should be already completed)</w:t>
      </w:r>
      <w:r w:rsidRPr="005E2330">
        <w:rPr>
          <w:rFonts w:cstheme="minorHAnsi"/>
          <w:sz w:val="24"/>
          <w:szCs w:val="24"/>
        </w:rPr>
        <w:t>.  A</w:t>
      </w:r>
      <w:r>
        <w:rPr>
          <w:rFonts w:cstheme="minorHAnsi"/>
          <w:sz w:val="24"/>
          <w:szCs w:val="24"/>
        </w:rPr>
        <w:t xml:space="preserve"> holistic assessment of all</w:t>
      </w:r>
      <w:r w:rsidRPr="005E2330">
        <w:rPr>
          <w:rFonts w:cstheme="minorHAnsi"/>
          <w:sz w:val="24"/>
          <w:szCs w:val="24"/>
        </w:rPr>
        <w:t xml:space="preserve"> the material submitted in the competence</w:t>
      </w:r>
      <w:r w:rsidR="006C7C80">
        <w:rPr>
          <w:rFonts w:cstheme="minorHAnsi"/>
          <w:sz w:val="24"/>
          <w:szCs w:val="24"/>
        </w:rPr>
        <w:t>s</w:t>
      </w:r>
      <w:r w:rsidRPr="005E2330">
        <w:rPr>
          <w:rFonts w:cstheme="minorHAnsi"/>
          <w:sz w:val="24"/>
          <w:szCs w:val="24"/>
        </w:rPr>
        <w:t xml:space="preserve"> should be considered, including </w:t>
      </w:r>
      <w:r w:rsidR="000C23D3">
        <w:rPr>
          <w:rFonts w:cstheme="minorHAnsi"/>
          <w:sz w:val="24"/>
          <w:szCs w:val="24"/>
        </w:rPr>
        <w:t>w</w:t>
      </w:r>
      <w:r w:rsidRPr="005E2330">
        <w:rPr>
          <w:rFonts w:cstheme="minorHAnsi"/>
          <w:sz w:val="24"/>
          <w:szCs w:val="24"/>
        </w:rPr>
        <w:t>ritten work</w:t>
      </w:r>
      <w:r>
        <w:rPr>
          <w:rFonts w:cstheme="minorHAnsi"/>
          <w:sz w:val="24"/>
          <w:szCs w:val="24"/>
        </w:rPr>
        <w:t>, Observations, LM Assessment, Self-Assessments and</w:t>
      </w:r>
      <w:r w:rsidRPr="005E2330">
        <w:rPr>
          <w:rFonts w:cstheme="minorHAnsi"/>
          <w:sz w:val="24"/>
          <w:szCs w:val="24"/>
        </w:rPr>
        <w:t xml:space="preserve"> </w:t>
      </w:r>
      <w:r>
        <w:rPr>
          <w:rFonts w:cstheme="minorHAnsi"/>
          <w:sz w:val="24"/>
          <w:szCs w:val="24"/>
        </w:rPr>
        <w:t>E</w:t>
      </w:r>
      <w:r w:rsidRPr="005E2330">
        <w:rPr>
          <w:rFonts w:cstheme="minorHAnsi"/>
          <w:sz w:val="24"/>
          <w:szCs w:val="24"/>
        </w:rPr>
        <w:t xml:space="preserve">vidence.  These marks should be entered below the “mark” column on the </w:t>
      </w:r>
      <w:r>
        <w:rPr>
          <w:rFonts w:cstheme="minorHAnsi"/>
          <w:b/>
          <w:sz w:val="24"/>
          <w:szCs w:val="24"/>
        </w:rPr>
        <w:t xml:space="preserve">End of </w:t>
      </w:r>
      <w:r w:rsidRPr="005E2330">
        <w:rPr>
          <w:rFonts w:cstheme="minorHAnsi"/>
          <w:b/>
          <w:sz w:val="24"/>
          <w:szCs w:val="24"/>
        </w:rPr>
        <w:t xml:space="preserve">Year </w:t>
      </w:r>
      <w:r>
        <w:rPr>
          <w:rFonts w:cstheme="minorHAnsi"/>
          <w:b/>
          <w:sz w:val="24"/>
          <w:szCs w:val="24"/>
        </w:rPr>
        <w:t>2</w:t>
      </w:r>
      <w:r w:rsidRPr="005E2330">
        <w:rPr>
          <w:rFonts w:cstheme="minorHAnsi"/>
          <w:b/>
          <w:sz w:val="24"/>
          <w:szCs w:val="24"/>
        </w:rPr>
        <w:t xml:space="preserve"> Mark Sheet</w:t>
      </w:r>
      <w:r w:rsidRPr="005E2330">
        <w:rPr>
          <w:rFonts w:cstheme="minorHAnsi"/>
          <w:sz w:val="24"/>
          <w:szCs w:val="24"/>
        </w:rPr>
        <w:t xml:space="preserve">, and the total </w:t>
      </w:r>
      <w:r w:rsidR="006C7C80">
        <w:rPr>
          <w:rFonts w:cstheme="minorHAnsi"/>
          <w:sz w:val="24"/>
          <w:szCs w:val="24"/>
        </w:rPr>
        <w:t xml:space="preserve">average </w:t>
      </w:r>
      <w:r w:rsidRPr="005E2330">
        <w:rPr>
          <w:rFonts w:cstheme="minorHAnsi"/>
          <w:sz w:val="24"/>
          <w:szCs w:val="24"/>
        </w:rPr>
        <w:t xml:space="preserve">academic mark for </w:t>
      </w:r>
      <w:r>
        <w:rPr>
          <w:rFonts w:cstheme="minorHAnsi"/>
          <w:sz w:val="24"/>
          <w:szCs w:val="24"/>
        </w:rPr>
        <w:t xml:space="preserve">all </w:t>
      </w:r>
      <w:r w:rsidRPr="005E2330">
        <w:rPr>
          <w:rFonts w:cstheme="minorHAnsi"/>
          <w:sz w:val="24"/>
          <w:szCs w:val="24"/>
        </w:rPr>
        <w:t>the competence</w:t>
      </w:r>
      <w:r>
        <w:rPr>
          <w:rFonts w:cstheme="minorHAnsi"/>
          <w:sz w:val="24"/>
          <w:szCs w:val="24"/>
        </w:rPr>
        <w:t xml:space="preserve"> areas</w:t>
      </w:r>
      <w:r w:rsidRPr="005E2330">
        <w:rPr>
          <w:rFonts w:cstheme="minorHAnsi"/>
          <w:sz w:val="24"/>
          <w:szCs w:val="24"/>
        </w:rPr>
        <w:t xml:space="preserve">.  You should also </w:t>
      </w:r>
      <w:r>
        <w:rPr>
          <w:rFonts w:cstheme="minorHAnsi"/>
          <w:sz w:val="24"/>
          <w:szCs w:val="24"/>
        </w:rPr>
        <w:t xml:space="preserve">indicate </w:t>
      </w:r>
      <w:r w:rsidRPr="005E2330">
        <w:rPr>
          <w:rFonts w:cstheme="minorHAnsi"/>
          <w:sz w:val="24"/>
          <w:szCs w:val="24"/>
        </w:rPr>
        <w:t xml:space="preserve">whether the student </w:t>
      </w:r>
      <w:r>
        <w:rPr>
          <w:rFonts w:cstheme="minorHAnsi"/>
          <w:sz w:val="24"/>
          <w:szCs w:val="24"/>
        </w:rPr>
        <w:t xml:space="preserve">has professionally passed or failed.  The overall module mark is an average of the three competence marks.  </w:t>
      </w:r>
    </w:p>
    <w:p w14:paraId="6F2F4A22" w14:textId="77777777" w:rsidR="000C23D3" w:rsidRDefault="000C23D3" w:rsidP="00D8614E">
      <w:pPr>
        <w:pStyle w:val="NoSpacing"/>
        <w:rPr>
          <w:rFonts w:cstheme="minorHAnsi"/>
          <w:sz w:val="24"/>
          <w:szCs w:val="24"/>
        </w:rPr>
      </w:pPr>
    </w:p>
    <w:p w14:paraId="043BDC49" w14:textId="129946C0" w:rsidR="00EB773B" w:rsidRDefault="00DC34DA" w:rsidP="005E2330">
      <w:pPr>
        <w:pStyle w:val="NoSpacing"/>
        <w:rPr>
          <w:sz w:val="24"/>
          <w:szCs w:val="24"/>
        </w:rPr>
      </w:pPr>
      <w:r w:rsidRPr="005E2330">
        <w:rPr>
          <w:sz w:val="24"/>
          <w:szCs w:val="24"/>
        </w:rPr>
        <w:lastRenderedPageBreak/>
        <w:t>The five areas in the marking criteria and associated marks (</w:t>
      </w:r>
      <w:proofErr w:type="gramStart"/>
      <w:r w:rsidRPr="005E2330">
        <w:rPr>
          <w:sz w:val="24"/>
          <w:szCs w:val="24"/>
        </w:rPr>
        <w:t>i.e.</w:t>
      </w:r>
      <w:proofErr w:type="gramEnd"/>
      <w:r w:rsidRPr="005E2330">
        <w:rPr>
          <w:sz w:val="24"/>
          <w:szCs w:val="24"/>
        </w:rPr>
        <w:t xml:space="preserve"> where the student’s final mark comes from) are:</w:t>
      </w:r>
    </w:p>
    <w:p w14:paraId="1D3BDE9D" w14:textId="77777777" w:rsidR="00BB7FAD" w:rsidRPr="005E2330" w:rsidRDefault="00BB7FAD" w:rsidP="005E2330">
      <w:pPr>
        <w:pStyle w:val="NoSpacing"/>
        <w:rPr>
          <w:sz w:val="24"/>
          <w:szCs w:val="24"/>
        </w:rPr>
      </w:pPr>
    </w:p>
    <w:p w14:paraId="077E9F96" w14:textId="77777777" w:rsidR="00EA522D" w:rsidRPr="005E2330" w:rsidRDefault="00EA522D" w:rsidP="005E2330">
      <w:pPr>
        <w:pStyle w:val="NoSpacing"/>
        <w:numPr>
          <w:ilvl w:val="0"/>
          <w:numId w:val="20"/>
        </w:numPr>
        <w:tabs>
          <w:tab w:val="left" w:pos="540"/>
        </w:tabs>
        <w:ind w:left="360"/>
        <w:rPr>
          <w:color w:val="000000"/>
          <w:sz w:val="24"/>
          <w:szCs w:val="24"/>
          <w:u w:val="single"/>
        </w:rPr>
      </w:pPr>
      <w:r w:rsidRPr="005E2330">
        <w:rPr>
          <w:color w:val="000000"/>
          <w:sz w:val="24"/>
          <w:szCs w:val="24"/>
          <w:u w:val="single"/>
        </w:rPr>
        <w:t xml:space="preserve">Understanding and practical demonstration of competence (40% weighting) </w:t>
      </w:r>
    </w:p>
    <w:p w14:paraId="1FBCE069" w14:textId="3548216E" w:rsidR="00EA522D" w:rsidRPr="005E2330" w:rsidRDefault="00EA522D" w:rsidP="005E2330">
      <w:pPr>
        <w:pStyle w:val="NoSpacing"/>
        <w:ind w:left="360"/>
        <w:rPr>
          <w:color w:val="000000"/>
          <w:sz w:val="24"/>
          <w:szCs w:val="24"/>
        </w:rPr>
      </w:pPr>
      <w:proofErr w:type="spellStart"/>
      <w:r w:rsidRPr="005E2330">
        <w:rPr>
          <w:color w:val="000000"/>
          <w:sz w:val="24"/>
          <w:szCs w:val="24"/>
        </w:rPr>
        <w:t>i.e</w:t>
      </w:r>
      <w:proofErr w:type="spellEnd"/>
      <w:r w:rsidRPr="005E2330">
        <w:rPr>
          <w:color w:val="000000"/>
          <w:sz w:val="24"/>
          <w:szCs w:val="24"/>
        </w:rPr>
        <w:t xml:space="preserve"> the quality of their professional practice and work with </w:t>
      </w:r>
      <w:r w:rsidR="00654A50">
        <w:rPr>
          <w:color w:val="000000"/>
          <w:sz w:val="24"/>
          <w:szCs w:val="24"/>
        </w:rPr>
        <w:t xml:space="preserve">children, </w:t>
      </w:r>
      <w:r w:rsidRPr="005E2330">
        <w:rPr>
          <w:color w:val="000000"/>
          <w:sz w:val="24"/>
          <w:szCs w:val="24"/>
        </w:rPr>
        <w:t xml:space="preserve">young people, </w:t>
      </w:r>
      <w:proofErr w:type="gramStart"/>
      <w:r w:rsidR="00607263">
        <w:rPr>
          <w:color w:val="000000"/>
          <w:sz w:val="24"/>
          <w:szCs w:val="24"/>
        </w:rPr>
        <w:t>families</w:t>
      </w:r>
      <w:proofErr w:type="gramEnd"/>
      <w:r w:rsidR="00607263">
        <w:rPr>
          <w:color w:val="000000"/>
          <w:sz w:val="24"/>
          <w:szCs w:val="24"/>
        </w:rPr>
        <w:t xml:space="preserve"> and communities </w:t>
      </w:r>
      <w:r w:rsidRPr="005E2330">
        <w:rPr>
          <w:color w:val="000000"/>
          <w:sz w:val="24"/>
          <w:szCs w:val="24"/>
        </w:rPr>
        <w:t xml:space="preserve">the level of creativity and evidence of progression.  You will look primarily to the </w:t>
      </w:r>
      <w:r w:rsidRPr="00560472">
        <w:rPr>
          <w:color w:val="000000"/>
          <w:sz w:val="24"/>
          <w:szCs w:val="24"/>
          <w:u w:val="single"/>
        </w:rPr>
        <w:t>evidence and directed task</w:t>
      </w:r>
      <w:r w:rsidRPr="005E2330">
        <w:rPr>
          <w:color w:val="000000"/>
          <w:sz w:val="24"/>
          <w:szCs w:val="24"/>
        </w:rPr>
        <w:t xml:space="preserve"> to award this mark though the mark can be based on other aspects of the portfolio.  </w:t>
      </w:r>
    </w:p>
    <w:p w14:paraId="2BF9E859" w14:textId="77777777" w:rsidR="00EB773B" w:rsidRPr="005E2330" w:rsidRDefault="00EB773B" w:rsidP="005E2330">
      <w:pPr>
        <w:pStyle w:val="NoSpacing"/>
        <w:rPr>
          <w:color w:val="000000"/>
          <w:sz w:val="24"/>
          <w:szCs w:val="24"/>
        </w:rPr>
      </w:pPr>
    </w:p>
    <w:tbl>
      <w:tblPr>
        <w:tblStyle w:val="TableGrid"/>
        <w:tblW w:w="0" w:type="auto"/>
        <w:tblInd w:w="360" w:type="dxa"/>
        <w:tblLook w:val="04A0" w:firstRow="1" w:lastRow="0" w:firstColumn="1" w:lastColumn="0" w:noHBand="0" w:noVBand="1"/>
      </w:tblPr>
      <w:tblGrid>
        <w:gridCol w:w="1070"/>
        <w:gridCol w:w="1208"/>
        <w:gridCol w:w="1165"/>
        <w:gridCol w:w="1165"/>
        <w:gridCol w:w="1165"/>
        <w:gridCol w:w="1165"/>
        <w:gridCol w:w="1165"/>
        <w:gridCol w:w="1165"/>
      </w:tblGrid>
      <w:tr w:rsidR="005375F2" w:rsidRPr="005E2330" w14:paraId="3CA6D1C0" w14:textId="77777777" w:rsidTr="005375F2">
        <w:tc>
          <w:tcPr>
            <w:tcW w:w="1085" w:type="dxa"/>
          </w:tcPr>
          <w:p w14:paraId="2D536DC2" w14:textId="77777777" w:rsidR="005375F2" w:rsidRPr="005E2330" w:rsidRDefault="005375F2" w:rsidP="005E2330">
            <w:pPr>
              <w:pStyle w:val="NoSpacing"/>
              <w:rPr>
                <w:b/>
                <w:color w:val="000000"/>
                <w:sz w:val="24"/>
                <w:szCs w:val="24"/>
              </w:rPr>
            </w:pPr>
          </w:p>
        </w:tc>
        <w:tc>
          <w:tcPr>
            <w:tcW w:w="1233" w:type="dxa"/>
          </w:tcPr>
          <w:p w14:paraId="74A673A1" w14:textId="77777777" w:rsidR="005375F2" w:rsidRPr="005E2330" w:rsidRDefault="005375F2" w:rsidP="005375F2">
            <w:pPr>
              <w:pStyle w:val="NoSpacing"/>
              <w:jc w:val="center"/>
              <w:rPr>
                <w:b/>
                <w:color w:val="000000"/>
                <w:sz w:val="24"/>
                <w:szCs w:val="24"/>
              </w:rPr>
            </w:pPr>
            <w:r w:rsidRPr="005E2330">
              <w:rPr>
                <w:b/>
                <w:color w:val="000000"/>
                <w:sz w:val="24"/>
                <w:szCs w:val="24"/>
              </w:rPr>
              <w:t>A*</w:t>
            </w:r>
          </w:p>
          <w:p w14:paraId="30AEE49F" w14:textId="77777777" w:rsidR="005375F2" w:rsidRPr="005E2330" w:rsidRDefault="005375F2" w:rsidP="005375F2">
            <w:pPr>
              <w:pStyle w:val="NoSpacing"/>
              <w:jc w:val="center"/>
              <w:rPr>
                <w:color w:val="000000"/>
                <w:sz w:val="24"/>
                <w:szCs w:val="24"/>
              </w:rPr>
            </w:pPr>
            <w:r w:rsidRPr="005E2330">
              <w:rPr>
                <w:color w:val="000000"/>
                <w:sz w:val="24"/>
                <w:szCs w:val="24"/>
              </w:rPr>
              <w:t>(80-100%)</w:t>
            </w:r>
          </w:p>
        </w:tc>
        <w:tc>
          <w:tcPr>
            <w:tcW w:w="1196" w:type="dxa"/>
          </w:tcPr>
          <w:p w14:paraId="4085686D" w14:textId="77777777" w:rsidR="005375F2" w:rsidRPr="005E2330" w:rsidRDefault="005375F2" w:rsidP="005375F2">
            <w:pPr>
              <w:pStyle w:val="NoSpacing"/>
              <w:jc w:val="center"/>
              <w:rPr>
                <w:b/>
                <w:color w:val="000000"/>
                <w:sz w:val="24"/>
                <w:szCs w:val="24"/>
              </w:rPr>
            </w:pPr>
            <w:r w:rsidRPr="005E2330">
              <w:rPr>
                <w:b/>
                <w:color w:val="000000"/>
                <w:sz w:val="24"/>
                <w:szCs w:val="24"/>
              </w:rPr>
              <w:t>A</w:t>
            </w:r>
          </w:p>
          <w:p w14:paraId="5903EE12" w14:textId="77777777" w:rsidR="005375F2" w:rsidRPr="005E2330" w:rsidRDefault="005375F2" w:rsidP="005375F2">
            <w:pPr>
              <w:pStyle w:val="NoSpacing"/>
              <w:jc w:val="center"/>
              <w:rPr>
                <w:color w:val="000000"/>
                <w:sz w:val="24"/>
                <w:szCs w:val="24"/>
              </w:rPr>
            </w:pPr>
            <w:r w:rsidRPr="005E2330">
              <w:rPr>
                <w:color w:val="000000"/>
                <w:sz w:val="24"/>
                <w:szCs w:val="24"/>
              </w:rPr>
              <w:t>(70-79%)</w:t>
            </w:r>
          </w:p>
        </w:tc>
        <w:tc>
          <w:tcPr>
            <w:tcW w:w="1196" w:type="dxa"/>
          </w:tcPr>
          <w:p w14:paraId="06D10587" w14:textId="77777777" w:rsidR="005375F2" w:rsidRPr="005E2330" w:rsidRDefault="005375F2" w:rsidP="005375F2">
            <w:pPr>
              <w:pStyle w:val="NoSpacing"/>
              <w:jc w:val="center"/>
              <w:rPr>
                <w:b/>
                <w:color w:val="000000"/>
                <w:sz w:val="24"/>
                <w:szCs w:val="24"/>
              </w:rPr>
            </w:pPr>
            <w:r w:rsidRPr="005E2330">
              <w:rPr>
                <w:b/>
                <w:color w:val="000000"/>
                <w:sz w:val="24"/>
                <w:szCs w:val="24"/>
              </w:rPr>
              <w:t>B</w:t>
            </w:r>
          </w:p>
          <w:p w14:paraId="1BCDCF7B" w14:textId="77777777" w:rsidR="005375F2" w:rsidRPr="005E2330" w:rsidRDefault="005375F2" w:rsidP="005375F2">
            <w:pPr>
              <w:pStyle w:val="NoSpacing"/>
              <w:jc w:val="center"/>
              <w:rPr>
                <w:color w:val="000000"/>
                <w:sz w:val="24"/>
                <w:szCs w:val="24"/>
              </w:rPr>
            </w:pPr>
            <w:r w:rsidRPr="005E2330">
              <w:rPr>
                <w:color w:val="000000"/>
                <w:sz w:val="24"/>
                <w:szCs w:val="24"/>
              </w:rPr>
              <w:t>(60-69%)</w:t>
            </w:r>
          </w:p>
        </w:tc>
        <w:tc>
          <w:tcPr>
            <w:tcW w:w="1196" w:type="dxa"/>
          </w:tcPr>
          <w:p w14:paraId="419D6771" w14:textId="77777777" w:rsidR="005375F2" w:rsidRPr="005E2330" w:rsidRDefault="005375F2" w:rsidP="005375F2">
            <w:pPr>
              <w:pStyle w:val="NoSpacing"/>
              <w:jc w:val="center"/>
              <w:rPr>
                <w:color w:val="000000"/>
                <w:sz w:val="24"/>
                <w:szCs w:val="24"/>
              </w:rPr>
            </w:pPr>
            <w:r w:rsidRPr="005E2330">
              <w:rPr>
                <w:b/>
                <w:color w:val="000000"/>
                <w:sz w:val="24"/>
                <w:szCs w:val="24"/>
              </w:rPr>
              <w:t>C</w:t>
            </w:r>
          </w:p>
          <w:p w14:paraId="4E963803" w14:textId="77777777" w:rsidR="005375F2" w:rsidRPr="005E2330" w:rsidRDefault="005375F2" w:rsidP="005375F2">
            <w:pPr>
              <w:pStyle w:val="NoSpacing"/>
              <w:jc w:val="center"/>
              <w:rPr>
                <w:color w:val="000000"/>
                <w:sz w:val="24"/>
                <w:szCs w:val="24"/>
              </w:rPr>
            </w:pPr>
            <w:r w:rsidRPr="005E2330">
              <w:rPr>
                <w:color w:val="000000"/>
                <w:sz w:val="24"/>
                <w:szCs w:val="24"/>
              </w:rPr>
              <w:t>(50-59%)</w:t>
            </w:r>
          </w:p>
        </w:tc>
        <w:tc>
          <w:tcPr>
            <w:tcW w:w="1196" w:type="dxa"/>
          </w:tcPr>
          <w:p w14:paraId="73EF9C62" w14:textId="77777777" w:rsidR="005375F2" w:rsidRPr="005E2330" w:rsidRDefault="005375F2" w:rsidP="005375F2">
            <w:pPr>
              <w:pStyle w:val="NoSpacing"/>
              <w:jc w:val="center"/>
              <w:rPr>
                <w:b/>
                <w:color w:val="000000"/>
                <w:sz w:val="24"/>
                <w:szCs w:val="24"/>
              </w:rPr>
            </w:pPr>
            <w:r w:rsidRPr="005E2330">
              <w:rPr>
                <w:b/>
                <w:color w:val="000000"/>
                <w:sz w:val="24"/>
                <w:szCs w:val="24"/>
              </w:rPr>
              <w:t>D</w:t>
            </w:r>
          </w:p>
          <w:p w14:paraId="4A4F5EE0" w14:textId="77777777" w:rsidR="005375F2" w:rsidRPr="005E2330" w:rsidRDefault="005375F2" w:rsidP="005375F2">
            <w:pPr>
              <w:pStyle w:val="NoSpacing"/>
              <w:jc w:val="center"/>
              <w:rPr>
                <w:color w:val="000000"/>
                <w:sz w:val="24"/>
                <w:szCs w:val="24"/>
              </w:rPr>
            </w:pPr>
            <w:r w:rsidRPr="005E2330">
              <w:rPr>
                <w:color w:val="000000"/>
                <w:sz w:val="24"/>
                <w:szCs w:val="24"/>
              </w:rPr>
              <w:t>(40-49%)</w:t>
            </w:r>
          </w:p>
        </w:tc>
        <w:tc>
          <w:tcPr>
            <w:tcW w:w="1196" w:type="dxa"/>
          </w:tcPr>
          <w:p w14:paraId="61F79A34" w14:textId="77777777" w:rsidR="005375F2" w:rsidRPr="005E2330" w:rsidRDefault="005375F2" w:rsidP="005375F2">
            <w:pPr>
              <w:pStyle w:val="NoSpacing"/>
              <w:jc w:val="center"/>
              <w:rPr>
                <w:b/>
                <w:color w:val="000000"/>
                <w:sz w:val="24"/>
                <w:szCs w:val="24"/>
              </w:rPr>
            </w:pPr>
            <w:r w:rsidRPr="005E2330">
              <w:rPr>
                <w:b/>
                <w:color w:val="000000"/>
                <w:sz w:val="24"/>
                <w:szCs w:val="24"/>
              </w:rPr>
              <w:t>R</w:t>
            </w:r>
          </w:p>
          <w:p w14:paraId="72E3AD21" w14:textId="77777777" w:rsidR="005375F2" w:rsidRPr="005E2330" w:rsidRDefault="005375F2" w:rsidP="005375F2">
            <w:pPr>
              <w:pStyle w:val="NoSpacing"/>
              <w:jc w:val="center"/>
              <w:rPr>
                <w:color w:val="000000"/>
                <w:sz w:val="24"/>
                <w:szCs w:val="24"/>
              </w:rPr>
            </w:pPr>
            <w:r w:rsidRPr="005E2330">
              <w:rPr>
                <w:color w:val="000000"/>
                <w:sz w:val="24"/>
                <w:szCs w:val="24"/>
              </w:rPr>
              <w:t>(30-39%)</w:t>
            </w:r>
          </w:p>
        </w:tc>
        <w:tc>
          <w:tcPr>
            <w:tcW w:w="1196" w:type="dxa"/>
          </w:tcPr>
          <w:p w14:paraId="2375CEF0" w14:textId="77777777" w:rsidR="005375F2" w:rsidRPr="005E2330" w:rsidRDefault="005375F2" w:rsidP="005375F2">
            <w:pPr>
              <w:pStyle w:val="NoSpacing"/>
              <w:jc w:val="center"/>
              <w:rPr>
                <w:b/>
                <w:color w:val="000000"/>
                <w:sz w:val="24"/>
                <w:szCs w:val="24"/>
              </w:rPr>
            </w:pPr>
            <w:r w:rsidRPr="005E2330">
              <w:rPr>
                <w:b/>
                <w:color w:val="000000"/>
                <w:sz w:val="24"/>
                <w:szCs w:val="24"/>
              </w:rPr>
              <w:t>F</w:t>
            </w:r>
          </w:p>
          <w:p w14:paraId="7990A214" w14:textId="77777777" w:rsidR="005375F2" w:rsidRPr="005E2330" w:rsidRDefault="005375F2" w:rsidP="005375F2">
            <w:pPr>
              <w:pStyle w:val="NoSpacing"/>
              <w:jc w:val="center"/>
              <w:rPr>
                <w:color w:val="000000"/>
                <w:sz w:val="24"/>
                <w:szCs w:val="24"/>
              </w:rPr>
            </w:pPr>
            <w:r w:rsidRPr="005E2330">
              <w:rPr>
                <w:color w:val="000000"/>
                <w:sz w:val="24"/>
                <w:szCs w:val="24"/>
              </w:rPr>
              <w:t>(1-29%)</w:t>
            </w:r>
          </w:p>
        </w:tc>
      </w:tr>
      <w:tr w:rsidR="005375F2" w:rsidRPr="005E2330" w14:paraId="196E7F4E" w14:textId="77777777" w:rsidTr="005375F2">
        <w:tc>
          <w:tcPr>
            <w:tcW w:w="1085" w:type="dxa"/>
          </w:tcPr>
          <w:p w14:paraId="66C98F96" w14:textId="77777777" w:rsidR="005375F2" w:rsidRPr="005E2330" w:rsidRDefault="005375F2" w:rsidP="005375F2">
            <w:pPr>
              <w:pStyle w:val="NoSpacing"/>
              <w:jc w:val="right"/>
              <w:rPr>
                <w:color w:val="000000"/>
                <w:sz w:val="24"/>
                <w:szCs w:val="24"/>
              </w:rPr>
            </w:pPr>
            <w:r>
              <w:rPr>
                <w:color w:val="000000"/>
                <w:sz w:val="24"/>
                <w:szCs w:val="24"/>
              </w:rPr>
              <w:t>Marks</w:t>
            </w:r>
          </w:p>
        </w:tc>
        <w:tc>
          <w:tcPr>
            <w:tcW w:w="1233" w:type="dxa"/>
          </w:tcPr>
          <w:p w14:paraId="5D96495A" w14:textId="77777777" w:rsidR="005375F2" w:rsidRPr="005E2330" w:rsidRDefault="005375F2" w:rsidP="005375F2">
            <w:pPr>
              <w:pStyle w:val="NoSpacing"/>
              <w:jc w:val="center"/>
              <w:rPr>
                <w:color w:val="000000"/>
                <w:sz w:val="24"/>
                <w:szCs w:val="24"/>
              </w:rPr>
            </w:pPr>
            <w:r>
              <w:rPr>
                <w:color w:val="000000"/>
                <w:sz w:val="24"/>
                <w:szCs w:val="24"/>
              </w:rPr>
              <w:t>32-40</w:t>
            </w:r>
          </w:p>
        </w:tc>
        <w:tc>
          <w:tcPr>
            <w:tcW w:w="1196" w:type="dxa"/>
          </w:tcPr>
          <w:p w14:paraId="6988F60F" w14:textId="77777777" w:rsidR="005375F2" w:rsidRPr="005E2330" w:rsidRDefault="005375F2" w:rsidP="005375F2">
            <w:pPr>
              <w:pStyle w:val="NoSpacing"/>
              <w:jc w:val="center"/>
              <w:rPr>
                <w:color w:val="000000"/>
                <w:sz w:val="24"/>
                <w:szCs w:val="24"/>
              </w:rPr>
            </w:pPr>
            <w:r>
              <w:rPr>
                <w:color w:val="000000"/>
                <w:sz w:val="24"/>
                <w:szCs w:val="24"/>
              </w:rPr>
              <w:t>28-31</w:t>
            </w:r>
          </w:p>
        </w:tc>
        <w:tc>
          <w:tcPr>
            <w:tcW w:w="1196" w:type="dxa"/>
          </w:tcPr>
          <w:p w14:paraId="46547AA9" w14:textId="77777777" w:rsidR="005375F2" w:rsidRPr="005E2330" w:rsidRDefault="005375F2" w:rsidP="005375F2">
            <w:pPr>
              <w:pStyle w:val="NoSpacing"/>
              <w:jc w:val="center"/>
              <w:rPr>
                <w:color w:val="000000"/>
                <w:sz w:val="24"/>
                <w:szCs w:val="24"/>
              </w:rPr>
            </w:pPr>
            <w:r>
              <w:rPr>
                <w:color w:val="000000"/>
                <w:sz w:val="24"/>
                <w:szCs w:val="24"/>
              </w:rPr>
              <w:t>24-27</w:t>
            </w:r>
          </w:p>
        </w:tc>
        <w:tc>
          <w:tcPr>
            <w:tcW w:w="1196" w:type="dxa"/>
          </w:tcPr>
          <w:p w14:paraId="31F27DBC" w14:textId="77777777" w:rsidR="005375F2" w:rsidRPr="005E2330" w:rsidRDefault="005375F2" w:rsidP="005375F2">
            <w:pPr>
              <w:pStyle w:val="NoSpacing"/>
              <w:jc w:val="center"/>
              <w:rPr>
                <w:color w:val="000000"/>
                <w:sz w:val="24"/>
                <w:szCs w:val="24"/>
              </w:rPr>
            </w:pPr>
            <w:r>
              <w:rPr>
                <w:color w:val="000000"/>
                <w:sz w:val="24"/>
                <w:szCs w:val="24"/>
              </w:rPr>
              <w:t>20-23</w:t>
            </w:r>
          </w:p>
        </w:tc>
        <w:tc>
          <w:tcPr>
            <w:tcW w:w="1196" w:type="dxa"/>
          </w:tcPr>
          <w:p w14:paraId="3ECE750E" w14:textId="77777777" w:rsidR="005375F2" w:rsidRPr="005E2330" w:rsidRDefault="005375F2" w:rsidP="005375F2">
            <w:pPr>
              <w:pStyle w:val="NoSpacing"/>
              <w:jc w:val="center"/>
              <w:rPr>
                <w:color w:val="000000"/>
                <w:sz w:val="24"/>
                <w:szCs w:val="24"/>
              </w:rPr>
            </w:pPr>
            <w:r>
              <w:rPr>
                <w:color w:val="000000"/>
                <w:sz w:val="24"/>
                <w:szCs w:val="24"/>
              </w:rPr>
              <w:t>16-19</w:t>
            </w:r>
          </w:p>
        </w:tc>
        <w:tc>
          <w:tcPr>
            <w:tcW w:w="1196" w:type="dxa"/>
          </w:tcPr>
          <w:p w14:paraId="116D792C" w14:textId="77777777" w:rsidR="005375F2" w:rsidRPr="005E2330" w:rsidRDefault="005375F2" w:rsidP="005375F2">
            <w:pPr>
              <w:pStyle w:val="NoSpacing"/>
              <w:jc w:val="center"/>
              <w:rPr>
                <w:color w:val="000000"/>
                <w:sz w:val="24"/>
                <w:szCs w:val="24"/>
              </w:rPr>
            </w:pPr>
            <w:r>
              <w:rPr>
                <w:color w:val="000000"/>
                <w:sz w:val="24"/>
                <w:szCs w:val="24"/>
              </w:rPr>
              <w:t>12-15</w:t>
            </w:r>
          </w:p>
        </w:tc>
        <w:tc>
          <w:tcPr>
            <w:tcW w:w="1196" w:type="dxa"/>
          </w:tcPr>
          <w:p w14:paraId="2FCE53B8" w14:textId="77777777" w:rsidR="005375F2" w:rsidRPr="005E2330" w:rsidRDefault="005375F2" w:rsidP="005375F2">
            <w:pPr>
              <w:pStyle w:val="NoSpacing"/>
              <w:jc w:val="center"/>
              <w:rPr>
                <w:color w:val="000000"/>
                <w:sz w:val="24"/>
                <w:szCs w:val="24"/>
              </w:rPr>
            </w:pPr>
            <w:r>
              <w:rPr>
                <w:color w:val="000000"/>
                <w:sz w:val="24"/>
                <w:szCs w:val="24"/>
              </w:rPr>
              <w:t>0-11</w:t>
            </w:r>
          </w:p>
        </w:tc>
      </w:tr>
    </w:tbl>
    <w:p w14:paraId="3F16956C" w14:textId="77777777" w:rsidR="00EB773B" w:rsidRPr="005E2330" w:rsidRDefault="00EB773B" w:rsidP="005E2330">
      <w:pPr>
        <w:pStyle w:val="NoSpacing"/>
        <w:rPr>
          <w:color w:val="000000"/>
          <w:sz w:val="24"/>
          <w:szCs w:val="24"/>
        </w:rPr>
      </w:pPr>
    </w:p>
    <w:p w14:paraId="606F3204" w14:textId="77777777" w:rsidR="00EA522D" w:rsidRPr="005E2330" w:rsidRDefault="00EA522D" w:rsidP="005E2330">
      <w:pPr>
        <w:pStyle w:val="NoSpacing"/>
        <w:numPr>
          <w:ilvl w:val="0"/>
          <w:numId w:val="20"/>
        </w:numPr>
        <w:ind w:left="360"/>
        <w:rPr>
          <w:color w:val="000000"/>
          <w:sz w:val="24"/>
          <w:szCs w:val="24"/>
          <w:u w:val="single"/>
        </w:rPr>
      </w:pPr>
      <w:r w:rsidRPr="005E2330">
        <w:rPr>
          <w:color w:val="000000"/>
          <w:sz w:val="24"/>
          <w:szCs w:val="24"/>
          <w:u w:val="single"/>
        </w:rPr>
        <w:t>Reflective Practice (20% weighting)</w:t>
      </w:r>
    </w:p>
    <w:p w14:paraId="24DE9EDE" w14:textId="77777777" w:rsidR="00EA522D" w:rsidRPr="005E2330" w:rsidRDefault="00EA522D" w:rsidP="005E2330">
      <w:pPr>
        <w:pStyle w:val="NoSpacing"/>
        <w:ind w:left="360"/>
        <w:rPr>
          <w:color w:val="000000"/>
          <w:sz w:val="24"/>
          <w:szCs w:val="24"/>
        </w:rPr>
      </w:pPr>
      <w:proofErr w:type="gramStart"/>
      <w:r w:rsidRPr="005E2330">
        <w:rPr>
          <w:color w:val="000000"/>
          <w:sz w:val="24"/>
          <w:szCs w:val="24"/>
        </w:rPr>
        <w:t>i.e.</w:t>
      </w:r>
      <w:proofErr w:type="gramEnd"/>
      <w:r w:rsidRPr="005E2330">
        <w:rPr>
          <w:color w:val="000000"/>
          <w:sz w:val="24"/>
          <w:szCs w:val="24"/>
        </w:rPr>
        <w:t xml:space="preserve"> the level of the student’s self-awareness, personal development and progress.  You will look primarily to the reflective journal and the student’s self-assessment to award this mark though can be based on other aspects.  </w:t>
      </w:r>
    </w:p>
    <w:p w14:paraId="0B817535" w14:textId="77777777" w:rsidR="00DC34DA" w:rsidRPr="005E2330" w:rsidRDefault="00DC34DA" w:rsidP="005E2330">
      <w:pPr>
        <w:pStyle w:val="NoSpacing"/>
        <w:rPr>
          <w:color w:val="000000"/>
          <w:sz w:val="24"/>
          <w:szCs w:val="24"/>
        </w:rPr>
      </w:pPr>
    </w:p>
    <w:tbl>
      <w:tblPr>
        <w:tblStyle w:val="TableGrid"/>
        <w:tblW w:w="0" w:type="auto"/>
        <w:tblInd w:w="360" w:type="dxa"/>
        <w:tblLook w:val="04A0" w:firstRow="1" w:lastRow="0" w:firstColumn="1" w:lastColumn="0" w:noHBand="0" w:noVBand="1"/>
      </w:tblPr>
      <w:tblGrid>
        <w:gridCol w:w="1070"/>
        <w:gridCol w:w="1208"/>
        <w:gridCol w:w="1165"/>
        <w:gridCol w:w="1165"/>
        <w:gridCol w:w="1165"/>
        <w:gridCol w:w="1165"/>
        <w:gridCol w:w="1165"/>
        <w:gridCol w:w="1165"/>
      </w:tblGrid>
      <w:tr w:rsidR="005375F2" w:rsidRPr="005E2330" w14:paraId="38C0DD5D" w14:textId="77777777" w:rsidTr="005375F2">
        <w:tc>
          <w:tcPr>
            <w:tcW w:w="1085" w:type="dxa"/>
          </w:tcPr>
          <w:p w14:paraId="007A1B78" w14:textId="77777777" w:rsidR="005375F2" w:rsidRPr="005E2330" w:rsidRDefault="005375F2" w:rsidP="005E2330">
            <w:pPr>
              <w:pStyle w:val="NoSpacing"/>
              <w:rPr>
                <w:b/>
                <w:color w:val="000000"/>
                <w:sz w:val="24"/>
                <w:szCs w:val="24"/>
              </w:rPr>
            </w:pPr>
          </w:p>
        </w:tc>
        <w:tc>
          <w:tcPr>
            <w:tcW w:w="1233" w:type="dxa"/>
          </w:tcPr>
          <w:p w14:paraId="677C7A52" w14:textId="77777777" w:rsidR="005375F2" w:rsidRPr="005E2330" w:rsidRDefault="005375F2" w:rsidP="005375F2">
            <w:pPr>
              <w:pStyle w:val="NoSpacing"/>
              <w:jc w:val="center"/>
              <w:rPr>
                <w:b/>
                <w:color w:val="000000"/>
                <w:sz w:val="24"/>
                <w:szCs w:val="24"/>
              </w:rPr>
            </w:pPr>
            <w:r w:rsidRPr="005E2330">
              <w:rPr>
                <w:b/>
                <w:color w:val="000000"/>
                <w:sz w:val="24"/>
                <w:szCs w:val="24"/>
              </w:rPr>
              <w:t>A*</w:t>
            </w:r>
          </w:p>
          <w:p w14:paraId="2D6D90AE" w14:textId="77777777" w:rsidR="005375F2" w:rsidRPr="005E2330" w:rsidRDefault="005375F2" w:rsidP="005375F2">
            <w:pPr>
              <w:pStyle w:val="NoSpacing"/>
              <w:jc w:val="center"/>
              <w:rPr>
                <w:color w:val="000000"/>
                <w:sz w:val="24"/>
                <w:szCs w:val="24"/>
              </w:rPr>
            </w:pPr>
            <w:r w:rsidRPr="005E2330">
              <w:rPr>
                <w:color w:val="000000"/>
                <w:sz w:val="24"/>
                <w:szCs w:val="24"/>
              </w:rPr>
              <w:t>(80-100%)</w:t>
            </w:r>
          </w:p>
        </w:tc>
        <w:tc>
          <w:tcPr>
            <w:tcW w:w="1196" w:type="dxa"/>
          </w:tcPr>
          <w:p w14:paraId="5F542FF0" w14:textId="77777777" w:rsidR="005375F2" w:rsidRPr="005E2330" w:rsidRDefault="005375F2" w:rsidP="005375F2">
            <w:pPr>
              <w:pStyle w:val="NoSpacing"/>
              <w:jc w:val="center"/>
              <w:rPr>
                <w:b/>
                <w:color w:val="000000"/>
                <w:sz w:val="24"/>
                <w:szCs w:val="24"/>
              </w:rPr>
            </w:pPr>
            <w:r w:rsidRPr="005E2330">
              <w:rPr>
                <w:b/>
                <w:color w:val="000000"/>
                <w:sz w:val="24"/>
                <w:szCs w:val="24"/>
              </w:rPr>
              <w:t>A</w:t>
            </w:r>
          </w:p>
          <w:p w14:paraId="3BBFE407" w14:textId="77777777" w:rsidR="005375F2" w:rsidRPr="005E2330" w:rsidRDefault="005375F2" w:rsidP="005375F2">
            <w:pPr>
              <w:pStyle w:val="NoSpacing"/>
              <w:jc w:val="center"/>
              <w:rPr>
                <w:color w:val="000000"/>
                <w:sz w:val="24"/>
                <w:szCs w:val="24"/>
              </w:rPr>
            </w:pPr>
            <w:r w:rsidRPr="005E2330">
              <w:rPr>
                <w:color w:val="000000"/>
                <w:sz w:val="24"/>
                <w:szCs w:val="24"/>
              </w:rPr>
              <w:t>(70-79%)</w:t>
            </w:r>
          </w:p>
        </w:tc>
        <w:tc>
          <w:tcPr>
            <w:tcW w:w="1196" w:type="dxa"/>
          </w:tcPr>
          <w:p w14:paraId="4B9BB237" w14:textId="77777777" w:rsidR="005375F2" w:rsidRPr="005E2330" w:rsidRDefault="005375F2" w:rsidP="005375F2">
            <w:pPr>
              <w:pStyle w:val="NoSpacing"/>
              <w:jc w:val="center"/>
              <w:rPr>
                <w:b/>
                <w:color w:val="000000"/>
                <w:sz w:val="24"/>
                <w:szCs w:val="24"/>
              </w:rPr>
            </w:pPr>
            <w:r w:rsidRPr="005E2330">
              <w:rPr>
                <w:b/>
                <w:color w:val="000000"/>
                <w:sz w:val="24"/>
                <w:szCs w:val="24"/>
              </w:rPr>
              <w:t>B</w:t>
            </w:r>
          </w:p>
          <w:p w14:paraId="2F10C15F" w14:textId="77777777" w:rsidR="005375F2" w:rsidRPr="005E2330" w:rsidRDefault="005375F2" w:rsidP="005375F2">
            <w:pPr>
              <w:pStyle w:val="NoSpacing"/>
              <w:jc w:val="center"/>
              <w:rPr>
                <w:color w:val="000000"/>
                <w:sz w:val="24"/>
                <w:szCs w:val="24"/>
              </w:rPr>
            </w:pPr>
            <w:r w:rsidRPr="005E2330">
              <w:rPr>
                <w:color w:val="000000"/>
                <w:sz w:val="24"/>
                <w:szCs w:val="24"/>
              </w:rPr>
              <w:t>(60-69%)</w:t>
            </w:r>
          </w:p>
        </w:tc>
        <w:tc>
          <w:tcPr>
            <w:tcW w:w="1196" w:type="dxa"/>
          </w:tcPr>
          <w:p w14:paraId="30D727BD" w14:textId="77777777" w:rsidR="005375F2" w:rsidRPr="005E2330" w:rsidRDefault="005375F2" w:rsidP="005375F2">
            <w:pPr>
              <w:pStyle w:val="NoSpacing"/>
              <w:jc w:val="center"/>
              <w:rPr>
                <w:color w:val="000000"/>
                <w:sz w:val="24"/>
                <w:szCs w:val="24"/>
              </w:rPr>
            </w:pPr>
            <w:r w:rsidRPr="005E2330">
              <w:rPr>
                <w:b/>
                <w:color w:val="000000"/>
                <w:sz w:val="24"/>
                <w:szCs w:val="24"/>
              </w:rPr>
              <w:t>C</w:t>
            </w:r>
          </w:p>
          <w:p w14:paraId="491C496A" w14:textId="77777777" w:rsidR="005375F2" w:rsidRPr="005E2330" w:rsidRDefault="005375F2" w:rsidP="005375F2">
            <w:pPr>
              <w:pStyle w:val="NoSpacing"/>
              <w:jc w:val="center"/>
              <w:rPr>
                <w:color w:val="000000"/>
                <w:sz w:val="24"/>
                <w:szCs w:val="24"/>
              </w:rPr>
            </w:pPr>
            <w:r w:rsidRPr="005E2330">
              <w:rPr>
                <w:color w:val="000000"/>
                <w:sz w:val="24"/>
                <w:szCs w:val="24"/>
              </w:rPr>
              <w:t>(50-59%)</w:t>
            </w:r>
          </w:p>
        </w:tc>
        <w:tc>
          <w:tcPr>
            <w:tcW w:w="1196" w:type="dxa"/>
          </w:tcPr>
          <w:p w14:paraId="5D39337C" w14:textId="77777777" w:rsidR="005375F2" w:rsidRPr="005E2330" w:rsidRDefault="005375F2" w:rsidP="005375F2">
            <w:pPr>
              <w:pStyle w:val="NoSpacing"/>
              <w:jc w:val="center"/>
              <w:rPr>
                <w:b/>
                <w:color w:val="000000"/>
                <w:sz w:val="24"/>
                <w:szCs w:val="24"/>
              </w:rPr>
            </w:pPr>
            <w:r w:rsidRPr="005E2330">
              <w:rPr>
                <w:b/>
                <w:color w:val="000000"/>
                <w:sz w:val="24"/>
                <w:szCs w:val="24"/>
              </w:rPr>
              <w:t>D</w:t>
            </w:r>
          </w:p>
          <w:p w14:paraId="7678FCED" w14:textId="77777777" w:rsidR="005375F2" w:rsidRPr="005E2330" w:rsidRDefault="005375F2" w:rsidP="005375F2">
            <w:pPr>
              <w:pStyle w:val="NoSpacing"/>
              <w:jc w:val="center"/>
              <w:rPr>
                <w:color w:val="000000"/>
                <w:sz w:val="24"/>
                <w:szCs w:val="24"/>
              </w:rPr>
            </w:pPr>
            <w:r w:rsidRPr="005E2330">
              <w:rPr>
                <w:color w:val="000000"/>
                <w:sz w:val="24"/>
                <w:szCs w:val="24"/>
              </w:rPr>
              <w:t>(40-49%)</w:t>
            </w:r>
          </w:p>
        </w:tc>
        <w:tc>
          <w:tcPr>
            <w:tcW w:w="1196" w:type="dxa"/>
          </w:tcPr>
          <w:p w14:paraId="1A8C0AFC" w14:textId="77777777" w:rsidR="005375F2" w:rsidRPr="005E2330" w:rsidRDefault="005375F2" w:rsidP="005375F2">
            <w:pPr>
              <w:pStyle w:val="NoSpacing"/>
              <w:jc w:val="center"/>
              <w:rPr>
                <w:b/>
                <w:color w:val="000000"/>
                <w:sz w:val="24"/>
                <w:szCs w:val="24"/>
              </w:rPr>
            </w:pPr>
            <w:r w:rsidRPr="005E2330">
              <w:rPr>
                <w:b/>
                <w:color w:val="000000"/>
                <w:sz w:val="24"/>
                <w:szCs w:val="24"/>
              </w:rPr>
              <w:t>R</w:t>
            </w:r>
          </w:p>
          <w:p w14:paraId="098E14D5" w14:textId="77777777" w:rsidR="005375F2" w:rsidRPr="005E2330" w:rsidRDefault="005375F2" w:rsidP="005375F2">
            <w:pPr>
              <w:pStyle w:val="NoSpacing"/>
              <w:jc w:val="center"/>
              <w:rPr>
                <w:color w:val="000000"/>
                <w:sz w:val="24"/>
                <w:szCs w:val="24"/>
              </w:rPr>
            </w:pPr>
            <w:r w:rsidRPr="005E2330">
              <w:rPr>
                <w:color w:val="000000"/>
                <w:sz w:val="24"/>
                <w:szCs w:val="24"/>
              </w:rPr>
              <w:t>(30-39%)</w:t>
            </w:r>
          </w:p>
        </w:tc>
        <w:tc>
          <w:tcPr>
            <w:tcW w:w="1196" w:type="dxa"/>
          </w:tcPr>
          <w:p w14:paraId="2AC1D418" w14:textId="77777777" w:rsidR="005375F2" w:rsidRPr="005E2330" w:rsidRDefault="005375F2" w:rsidP="005375F2">
            <w:pPr>
              <w:pStyle w:val="NoSpacing"/>
              <w:jc w:val="center"/>
              <w:rPr>
                <w:b/>
                <w:color w:val="000000"/>
                <w:sz w:val="24"/>
                <w:szCs w:val="24"/>
              </w:rPr>
            </w:pPr>
            <w:r w:rsidRPr="005E2330">
              <w:rPr>
                <w:b/>
                <w:color w:val="000000"/>
                <w:sz w:val="24"/>
                <w:szCs w:val="24"/>
              </w:rPr>
              <w:t>F</w:t>
            </w:r>
          </w:p>
          <w:p w14:paraId="68F276B5" w14:textId="77777777" w:rsidR="005375F2" w:rsidRPr="005E2330" w:rsidRDefault="005375F2" w:rsidP="005375F2">
            <w:pPr>
              <w:pStyle w:val="NoSpacing"/>
              <w:jc w:val="center"/>
              <w:rPr>
                <w:color w:val="000000"/>
                <w:sz w:val="24"/>
                <w:szCs w:val="24"/>
              </w:rPr>
            </w:pPr>
            <w:r w:rsidRPr="005E2330">
              <w:rPr>
                <w:color w:val="000000"/>
                <w:sz w:val="24"/>
                <w:szCs w:val="24"/>
              </w:rPr>
              <w:t>(1-29%)</w:t>
            </w:r>
          </w:p>
        </w:tc>
      </w:tr>
      <w:tr w:rsidR="005375F2" w:rsidRPr="005E2330" w14:paraId="577B2E48" w14:textId="77777777" w:rsidTr="005375F2">
        <w:tc>
          <w:tcPr>
            <w:tcW w:w="1085" w:type="dxa"/>
          </w:tcPr>
          <w:p w14:paraId="59F909EE" w14:textId="77777777" w:rsidR="005375F2" w:rsidRPr="005E2330" w:rsidRDefault="005375F2" w:rsidP="005375F2">
            <w:pPr>
              <w:pStyle w:val="NoSpacing"/>
              <w:jc w:val="right"/>
              <w:rPr>
                <w:color w:val="000000"/>
                <w:sz w:val="24"/>
                <w:szCs w:val="24"/>
              </w:rPr>
            </w:pPr>
            <w:r>
              <w:rPr>
                <w:color w:val="000000"/>
                <w:sz w:val="24"/>
                <w:szCs w:val="24"/>
              </w:rPr>
              <w:t>Marks</w:t>
            </w:r>
          </w:p>
        </w:tc>
        <w:tc>
          <w:tcPr>
            <w:tcW w:w="1233" w:type="dxa"/>
          </w:tcPr>
          <w:p w14:paraId="41FEE4CD" w14:textId="77777777" w:rsidR="005375F2" w:rsidRPr="005E2330" w:rsidRDefault="005375F2" w:rsidP="005375F2">
            <w:pPr>
              <w:pStyle w:val="NoSpacing"/>
              <w:jc w:val="center"/>
              <w:rPr>
                <w:color w:val="000000"/>
                <w:sz w:val="24"/>
                <w:szCs w:val="24"/>
              </w:rPr>
            </w:pPr>
            <w:r>
              <w:rPr>
                <w:color w:val="000000"/>
                <w:sz w:val="24"/>
                <w:szCs w:val="24"/>
              </w:rPr>
              <w:t>16-20</w:t>
            </w:r>
          </w:p>
        </w:tc>
        <w:tc>
          <w:tcPr>
            <w:tcW w:w="1196" w:type="dxa"/>
          </w:tcPr>
          <w:p w14:paraId="6A9C512E" w14:textId="77777777" w:rsidR="005375F2" w:rsidRPr="005E2330" w:rsidRDefault="005375F2" w:rsidP="005375F2">
            <w:pPr>
              <w:pStyle w:val="NoSpacing"/>
              <w:jc w:val="center"/>
              <w:rPr>
                <w:color w:val="000000"/>
                <w:sz w:val="24"/>
                <w:szCs w:val="24"/>
              </w:rPr>
            </w:pPr>
            <w:r>
              <w:rPr>
                <w:color w:val="000000"/>
                <w:sz w:val="24"/>
                <w:szCs w:val="24"/>
              </w:rPr>
              <w:t>14-15</w:t>
            </w:r>
          </w:p>
        </w:tc>
        <w:tc>
          <w:tcPr>
            <w:tcW w:w="1196" w:type="dxa"/>
          </w:tcPr>
          <w:p w14:paraId="09E34135" w14:textId="77777777" w:rsidR="005375F2" w:rsidRPr="005E2330" w:rsidRDefault="005375F2" w:rsidP="005375F2">
            <w:pPr>
              <w:pStyle w:val="NoSpacing"/>
              <w:jc w:val="center"/>
              <w:rPr>
                <w:color w:val="000000"/>
                <w:sz w:val="24"/>
                <w:szCs w:val="24"/>
              </w:rPr>
            </w:pPr>
            <w:r>
              <w:rPr>
                <w:color w:val="000000"/>
                <w:sz w:val="24"/>
                <w:szCs w:val="24"/>
              </w:rPr>
              <w:t>12-13</w:t>
            </w:r>
          </w:p>
        </w:tc>
        <w:tc>
          <w:tcPr>
            <w:tcW w:w="1196" w:type="dxa"/>
          </w:tcPr>
          <w:p w14:paraId="6E494C84" w14:textId="77777777" w:rsidR="005375F2" w:rsidRPr="005E2330" w:rsidRDefault="005375F2" w:rsidP="005375F2">
            <w:pPr>
              <w:pStyle w:val="NoSpacing"/>
              <w:jc w:val="center"/>
              <w:rPr>
                <w:color w:val="000000"/>
                <w:sz w:val="24"/>
                <w:szCs w:val="24"/>
              </w:rPr>
            </w:pPr>
            <w:r>
              <w:rPr>
                <w:color w:val="000000"/>
                <w:sz w:val="24"/>
                <w:szCs w:val="24"/>
              </w:rPr>
              <w:t>10-11</w:t>
            </w:r>
          </w:p>
        </w:tc>
        <w:tc>
          <w:tcPr>
            <w:tcW w:w="1196" w:type="dxa"/>
          </w:tcPr>
          <w:p w14:paraId="0D0961FC" w14:textId="77777777" w:rsidR="005375F2" w:rsidRPr="005E2330" w:rsidRDefault="005375F2" w:rsidP="005375F2">
            <w:pPr>
              <w:pStyle w:val="NoSpacing"/>
              <w:jc w:val="center"/>
              <w:rPr>
                <w:color w:val="000000"/>
                <w:sz w:val="24"/>
                <w:szCs w:val="24"/>
              </w:rPr>
            </w:pPr>
            <w:r>
              <w:rPr>
                <w:color w:val="000000"/>
                <w:sz w:val="24"/>
                <w:szCs w:val="24"/>
              </w:rPr>
              <w:t>8-9</w:t>
            </w:r>
          </w:p>
        </w:tc>
        <w:tc>
          <w:tcPr>
            <w:tcW w:w="1196" w:type="dxa"/>
          </w:tcPr>
          <w:p w14:paraId="3C00C81B" w14:textId="77777777" w:rsidR="005375F2" w:rsidRPr="005E2330" w:rsidRDefault="005375F2" w:rsidP="005375F2">
            <w:pPr>
              <w:pStyle w:val="NoSpacing"/>
              <w:jc w:val="center"/>
              <w:rPr>
                <w:color w:val="000000"/>
                <w:sz w:val="24"/>
                <w:szCs w:val="24"/>
              </w:rPr>
            </w:pPr>
            <w:r>
              <w:rPr>
                <w:color w:val="000000"/>
                <w:sz w:val="24"/>
                <w:szCs w:val="24"/>
              </w:rPr>
              <w:t>6-7</w:t>
            </w:r>
          </w:p>
        </w:tc>
        <w:tc>
          <w:tcPr>
            <w:tcW w:w="1196" w:type="dxa"/>
          </w:tcPr>
          <w:p w14:paraId="05097932" w14:textId="77777777" w:rsidR="005375F2" w:rsidRPr="005E2330" w:rsidRDefault="005375F2" w:rsidP="005375F2">
            <w:pPr>
              <w:pStyle w:val="NoSpacing"/>
              <w:jc w:val="center"/>
              <w:rPr>
                <w:color w:val="000000"/>
                <w:sz w:val="24"/>
                <w:szCs w:val="24"/>
              </w:rPr>
            </w:pPr>
            <w:r>
              <w:rPr>
                <w:color w:val="000000"/>
                <w:sz w:val="24"/>
                <w:szCs w:val="24"/>
              </w:rPr>
              <w:t>0-5</w:t>
            </w:r>
          </w:p>
        </w:tc>
      </w:tr>
    </w:tbl>
    <w:p w14:paraId="2BAB660F" w14:textId="77777777" w:rsidR="00EA522D" w:rsidRPr="005E2330" w:rsidRDefault="00EA522D" w:rsidP="005E2330">
      <w:pPr>
        <w:pStyle w:val="NoSpacing"/>
        <w:rPr>
          <w:color w:val="000000"/>
          <w:sz w:val="24"/>
          <w:szCs w:val="24"/>
          <w:u w:val="single"/>
        </w:rPr>
      </w:pPr>
    </w:p>
    <w:p w14:paraId="6977287C" w14:textId="77777777" w:rsidR="005E2330" w:rsidRDefault="00EA522D" w:rsidP="005E2330">
      <w:pPr>
        <w:pStyle w:val="NoSpacing"/>
        <w:numPr>
          <w:ilvl w:val="0"/>
          <w:numId w:val="20"/>
        </w:numPr>
        <w:ind w:left="360"/>
        <w:rPr>
          <w:color w:val="000000"/>
          <w:sz w:val="24"/>
          <w:szCs w:val="24"/>
          <w:u w:val="single"/>
        </w:rPr>
      </w:pPr>
      <w:r w:rsidRPr="005E2330">
        <w:rPr>
          <w:color w:val="000000"/>
          <w:sz w:val="24"/>
          <w:szCs w:val="24"/>
          <w:u w:val="single"/>
        </w:rPr>
        <w:t xml:space="preserve">Theoretical engagement (15% weighting) </w:t>
      </w:r>
    </w:p>
    <w:p w14:paraId="1B59117D" w14:textId="77777777" w:rsidR="00EA522D" w:rsidRPr="005E2330" w:rsidRDefault="00EA522D" w:rsidP="005E2330">
      <w:pPr>
        <w:pStyle w:val="NoSpacing"/>
        <w:ind w:left="360"/>
        <w:rPr>
          <w:color w:val="000000"/>
          <w:sz w:val="24"/>
          <w:szCs w:val="24"/>
          <w:u w:val="single"/>
        </w:rPr>
      </w:pPr>
      <w:proofErr w:type="gramStart"/>
      <w:r w:rsidRPr="005E2330">
        <w:rPr>
          <w:color w:val="000000"/>
          <w:sz w:val="24"/>
          <w:szCs w:val="24"/>
        </w:rPr>
        <w:t>i.e.</w:t>
      </w:r>
      <w:proofErr w:type="gramEnd"/>
      <w:r w:rsidRPr="005E2330">
        <w:rPr>
          <w:color w:val="000000"/>
          <w:sz w:val="24"/>
          <w:szCs w:val="24"/>
        </w:rPr>
        <w:t xml:space="preserve"> the range and quality of sources, degree of critical thinking and level of independent reading throughout the portfolio.  This also includes the relevance, </w:t>
      </w:r>
      <w:proofErr w:type="gramStart"/>
      <w:r w:rsidRPr="005E2330">
        <w:rPr>
          <w:color w:val="000000"/>
          <w:sz w:val="24"/>
          <w:szCs w:val="24"/>
        </w:rPr>
        <w:t>integration</w:t>
      </w:r>
      <w:proofErr w:type="gramEnd"/>
      <w:r w:rsidRPr="005E2330">
        <w:rPr>
          <w:color w:val="000000"/>
          <w:sz w:val="24"/>
          <w:szCs w:val="24"/>
        </w:rPr>
        <w:t xml:space="preserve"> and application of theory to practice.  </w:t>
      </w:r>
    </w:p>
    <w:p w14:paraId="4300A63A" w14:textId="77777777" w:rsidR="00DC34DA" w:rsidRPr="005E2330" w:rsidRDefault="00DC34DA" w:rsidP="005E2330">
      <w:pPr>
        <w:pStyle w:val="NoSpacing"/>
        <w:rPr>
          <w:color w:val="000000"/>
          <w:sz w:val="24"/>
          <w:szCs w:val="24"/>
        </w:rPr>
      </w:pPr>
    </w:p>
    <w:tbl>
      <w:tblPr>
        <w:tblStyle w:val="TableGrid"/>
        <w:tblW w:w="0" w:type="auto"/>
        <w:tblInd w:w="360" w:type="dxa"/>
        <w:tblLook w:val="04A0" w:firstRow="1" w:lastRow="0" w:firstColumn="1" w:lastColumn="0" w:noHBand="0" w:noVBand="1"/>
      </w:tblPr>
      <w:tblGrid>
        <w:gridCol w:w="1070"/>
        <w:gridCol w:w="1208"/>
        <w:gridCol w:w="1165"/>
        <w:gridCol w:w="1165"/>
        <w:gridCol w:w="1165"/>
        <w:gridCol w:w="1165"/>
        <w:gridCol w:w="1165"/>
        <w:gridCol w:w="1165"/>
      </w:tblGrid>
      <w:tr w:rsidR="005375F2" w:rsidRPr="005E2330" w14:paraId="32B3C006" w14:textId="77777777" w:rsidTr="005375F2">
        <w:tc>
          <w:tcPr>
            <w:tcW w:w="1085" w:type="dxa"/>
          </w:tcPr>
          <w:p w14:paraId="0AF5D34B" w14:textId="77777777" w:rsidR="005375F2" w:rsidRPr="005E2330" w:rsidRDefault="005375F2" w:rsidP="005E2330">
            <w:pPr>
              <w:pStyle w:val="NoSpacing"/>
              <w:rPr>
                <w:b/>
                <w:color w:val="000000"/>
                <w:sz w:val="24"/>
                <w:szCs w:val="24"/>
              </w:rPr>
            </w:pPr>
          </w:p>
        </w:tc>
        <w:tc>
          <w:tcPr>
            <w:tcW w:w="1233" w:type="dxa"/>
          </w:tcPr>
          <w:p w14:paraId="13B79E05" w14:textId="77777777" w:rsidR="005375F2" w:rsidRPr="005E2330" w:rsidRDefault="005375F2" w:rsidP="005375F2">
            <w:pPr>
              <w:pStyle w:val="NoSpacing"/>
              <w:jc w:val="center"/>
              <w:rPr>
                <w:b/>
                <w:color w:val="000000"/>
                <w:sz w:val="24"/>
                <w:szCs w:val="24"/>
              </w:rPr>
            </w:pPr>
            <w:r w:rsidRPr="005E2330">
              <w:rPr>
                <w:b/>
                <w:color w:val="000000"/>
                <w:sz w:val="24"/>
                <w:szCs w:val="24"/>
              </w:rPr>
              <w:t>A*</w:t>
            </w:r>
          </w:p>
          <w:p w14:paraId="0635DB05" w14:textId="77777777" w:rsidR="005375F2" w:rsidRPr="005E2330" w:rsidRDefault="005375F2" w:rsidP="005375F2">
            <w:pPr>
              <w:pStyle w:val="NoSpacing"/>
              <w:jc w:val="center"/>
              <w:rPr>
                <w:color w:val="000000"/>
                <w:sz w:val="24"/>
                <w:szCs w:val="24"/>
              </w:rPr>
            </w:pPr>
            <w:r w:rsidRPr="005E2330">
              <w:rPr>
                <w:color w:val="000000"/>
                <w:sz w:val="24"/>
                <w:szCs w:val="24"/>
              </w:rPr>
              <w:t>(80-100%)</w:t>
            </w:r>
          </w:p>
        </w:tc>
        <w:tc>
          <w:tcPr>
            <w:tcW w:w="1196" w:type="dxa"/>
          </w:tcPr>
          <w:p w14:paraId="5B2000F1" w14:textId="77777777" w:rsidR="005375F2" w:rsidRPr="005E2330" w:rsidRDefault="005375F2" w:rsidP="005375F2">
            <w:pPr>
              <w:pStyle w:val="NoSpacing"/>
              <w:jc w:val="center"/>
              <w:rPr>
                <w:b/>
                <w:color w:val="000000"/>
                <w:sz w:val="24"/>
                <w:szCs w:val="24"/>
              </w:rPr>
            </w:pPr>
            <w:r w:rsidRPr="005E2330">
              <w:rPr>
                <w:b/>
                <w:color w:val="000000"/>
                <w:sz w:val="24"/>
                <w:szCs w:val="24"/>
              </w:rPr>
              <w:t>A</w:t>
            </w:r>
          </w:p>
          <w:p w14:paraId="75D10B3E" w14:textId="77777777" w:rsidR="005375F2" w:rsidRPr="005E2330" w:rsidRDefault="005375F2" w:rsidP="005375F2">
            <w:pPr>
              <w:pStyle w:val="NoSpacing"/>
              <w:jc w:val="center"/>
              <w:rPr>
                <w:color w:val="000000"/>
                <w:sz w:val="24"/>
                <w:szCs w:val="24"/>
              </w:rPr>
            </w:pPr>
            <w:r w:rsidRPr="005E2330">
              <w:rPr>
                <w:color w:val="000000"/>
                <w:sz w:val="24"/>
                <w:szCs w:val="24"/>
              </w:rPr>
              <w:t>(70-79%)</w:t>
            </w:r>
          </w:p>
        </w:tc>
        <w:tc>
          <w:tcPr>
            <w:tcW w:w="1196" w:type="dxa"/>
          </w:tcPr>
          <w:p w14:paraId="6FA946BA" w14:textId="77777777" w:rsidR="005375F2" w:rsidRPr="005E2330" w:rsidRDefault="005375F2" w:rsidP="005375F2">
            <w:pPr>
              <w:pStyle w:val="NoSpacing"/>
              <w:jc w:val="center"/>
              <w:rPr>
                <w:b/>
                <w:color w:val="000000"/>
                <w:sz w:val="24"/>
                <w:szCs w:val="24"/>
              </w:rPr>
            </w:pPr>
            <w:r w:rsidRPr="005E2330">
              <w:rPr>
                <w:b/>
                <w:color w:val="000000"/>
                <w:sz w:val="24"/>
                <w:szCs w:val="24"/>
              </w:rPr>
              <w:t>B</w:t>
            </w:r>
          </w:p>
          <w:p w14:paraId="4C0B3B7D" w14:textId="77777777" w:rsidR="005375F2" w:rsidRPr="005E2330" w:rsidRDefault="005375F2" w:rsidP="005375F2">
            <w:pPr>
              <w:pStyle w:val="NoSpacing"/>
              <w:jc w:val="center"/>
              <w:rPr>
                <w:color w:val="000000"/>
                <w:sz w:val="24"/>
                <w:szCs w:val="24"/>
              </w:rPr>
            </w:pPr>
            <w:r w:rsidRPr="005E2330">
              <w:rPr>
                <w:color w:val="000000"/>
                <w:sz w:val="24"/>
                <w:szCs w:val="24"/>
              </w:rPr>
              <w:t>(60-69%)</w:t>
            </w:r>
          </w:p>
        </w:tc>
        <w:tc>
          <w:tcPr>
            <w:tcW w:w="1196" w:type="dxa"/>
          </w:tcPr>
          <w:p w14:paraId="65F6163B" w14:textId="77777777" w:rsidR="005375F2" w:rsidRPr="005E2330" w:rsidRDefault="005375F2" w:rsidP="005375F2">
            <w:pPr>
              <w:pStyle w:val="NoSpacing"/>
              <w:jc w:val="center"/>
              <w:rPr>
                <w:color w:val="000000"/>
                <w:sz w:val="24"/>
                <w:szCs w:val="24"/>
              </w:rPr>
            </w:pPr>
            <w:r w:rsidRPr="005E2330">
              <w:rPr>
                <w:b/>
                <w:color w:val="000000"/>
                <w:sz w:val="24"/>
                <w:szCs w:val="24"/>
              </w:rPr>
              <w:t>C</w:t>
            </w:r>
          </w:p>
          <w:p w14:paraId="2CBFBDE3" w14:textId="77777777" w:rsidR="005375F2" w:rsidRPr="005E2330" w:rsidRDefault="005375F2" w:rsidP="005375F2">
            <w:pPr>
              <w:pStyle w:val="NoSpacing"/>
              <w:jc w:val="center"/>
              <w:rPr>
                <w:color w:val="000000"/>
                <w:sz w:val="24"/>
                <w:szCs w:val="24"/>
              </w:rPr>
            </w:pPr>
            <w:r w:rsidRPr="005E2330">
              <w:rPr>
                <w:color w:val="000000"/>
                <w:sz w:val="24"/>
                <w:szCs w:val="24"/>
              </w:rPr>
              <w:t>(50-59%)</w:t>
            </w:r>
          </w:p>
        </w:tc>
        <w:tc>
          <w:tcPr>
            <w:tcW w:w="1196" w:type="dxa"/>
          </w:tcPr>
          <w:p w14:paraId="52E468E2" w14:textId="77777777" w:rsidR="005375F2" w:rsidRPr="005E2330" w:rsidRDefault="005375F2" w:rsidP="005375F2">
            <w:pPr>
              <w:pStyle w:val="NoSpacing"/>
              <w:jc w:val="center"/>
              <w:rPr>
                <w:b/>
                <w:color w:val="000000"/>
                <w:sz w:val="24"/>
                <w:szCs w:val="24"/>
              </w:rPr>
            </w:pPr>
            <w:r w:rsidRPr="005E2330">
              <w:rPr>
                <w:b/>
                <w:color w:val="000000"/>
                <w:sz w:val="24"/>
                <w:szCs w:val="24"/>
              </w:rPr>
              <w:t>D</w:t>
            </w:r>
          </w:p>
          <w:p w14:paraId="1F988184" w14:textId="77777777" w:rsidR="005375F2" w:rsidRPr="005E2330" w:rsidRDefault="005375F2" w:rsidP="005375F2">
            <w:pPr>
              <w:pStyle w:val="NoSpacing"/>
              <w:jc w:val="center"/>
              <w:rPr>
                <w:color w:val="000000"/>
                <w:sz w:val="24"/>
                <w:szCs w:val="24"/>
              </w:rPr>
            </w:pPr>
            <w:r w:rsidRPr="005E2330">
              <w:rPr>
                <w:color w:val="000000"/>
                <w:sz w:val="24"/>
                <w:szCs w:val="24"/>
              </w:rPr>
              <w:t>(40-49%)</w:t>
            </w:r>
          </w:p>
        </w:tc>
        <w:tc>
          <w:tcPr>
            <w:tcW w:w="1196" w:type="dxa"/>
          </w:tcPr>
          <w:p w14:paraId="38AD6F82" w14:textId="77777777" w:rsidR="005375F2" w:rsidRPr="005E2330" w:rsidRDefault="005375F2" w:rsidP="005375F2">
            <w:pPr>
              <w:pStyle w:val="NoSpacing"/>
              <w:jc w:val="center"/>
              <w:rPr>
                <w:b/>
                <w:color w:val="000000"/>
                <w:sz w:val="24"/>
                <w:szCs w:val="24"/>
              </w:rPr>
            </w:pPr>
            <w:r w:rsidRPr="005E2330">
              <w:rPr>
                <w:b/>
                <w:color w:val="000000"/>
                <w:sz w:val="24"/>
                <w:szCs w:val="24"/>
              </w:rPr>
              <w:t>R</w:t>
            </w:r>
          </w:p>
          <w:p w14:paraId="709B9DCC" w14:textId="77777777" w:rsidR="005375F2" w:rsidRPr="005E2330" w:rsidRDefault="005375F2" w:rsidP="005375F2">
            <w:pPr>
              <w:pStyle w:val="NoSpacing"/>
              <w:jc w:val="center"/>
              <w:rPr>
                <w:color w:val="000000"/>
                <w:sz w:val="24"/>
                <w:szCs w:val="24"/>
              </w:rPr>
            </w:pPr>
            <w:r w:rsidRPr="005E2330">
              <w:rPr>
                <w:color w:val="000000"/>
                <w:sz w:val="24"/>
                <w:szCs w:val="24"/>
              </w:rPr>
              <w:t>(30-39%)</w:t>
            </w:r>
          </w:p>
        </w:tc>
        <w:tc>
          <w:tcPr>
            <w:tcW w:w="1196" w:type="dxa"/>
          </w:tcPr>
          <w:p w14:paraId="1D019791" w14:textId="77777777" w:rsidR="005375F2" w:rsidRPr="005E2330" w:rsidRDefault="005375F2" w:rsidP="005375F2">
            <w:pPr>
              <w:pStyle w:val="NoSpacing"/>
              <w:jc w:val="center"/>
              <w:rPr>
                <w:b/>
                <w:color w:val="000000"/>
                <w:sz w:val="24"/>
                <w:szCs w:val="24"/>
              </w:rPr>
            </w:pPr>
            <w:r w:rsidRPr="005E2330">
              <w:rPr>
                <w:b/>
                <w:color w:val="000000"/>
                <w:sz w:val="24"/>
                <w:szCs w:val="24"/>
              </w:rPr>
              <w:t>F</w:t>
            </w:r>
          </w:p>
          <w:p w14:paraId="61206446" w14:textId="77777777" w:rsidR="005375F2" w:rsidRPr="005E2330" w:rsidRDefault="005375F2" w:rsidP="005375F2">
            <w:pPr>
              <w:pStyle w:val="NoSpacing"/>
              <w:jc w:val="center"/>
              <w:rPr>
                <w:color w:val="000000"/>
                <w:sz w:val="24"/>
                <w:szCs w:val="24"/>
              </w:rPr>
            </w:pPr>
            <w:r w:rsidRPr="005E2330">
              <w:rPr>
                <w:color w:val="000000"/>
                <w:sz w:val="24"/>
                <w:szCs w:val="24"/>
              </w:rPr>
              <w:t>(1-29%)</w:t>
            </w:r>
          </w:p>
        </w:tc>
      </w:tr>
      <w:tr w:rsidR="005375F2" w:rsidRPr="005E2330" w14:paraId="1A617D43" w14:textId="77777777" w:rsidTr="005375F2">
        <w:tc>
          <w:tcPr>
            <w:tcW w:w="1085" w:type="dxa"/>
          </w:tcPr>
          <w:p w14:paraId="34DA83EA" w14:textId="77777777" w:rsidR="005375F2" w:rsidRPr="005E2330" w:rsidRDefault="005375F2" w:rsidP="005375F2">
            <w:pPr>
              <w:pStyle w:val="NoSpacing"/>
              <w:jc w:val="right"/>
              <w:rPr>
                <w:color w:val="000000"/>
                <w:sz w:val="24"/>
                <w:szCs w:val="24"/>
              </w:rPr>
            </w:pPr>
            <w:r>
              <w:rPr>
                <w:color w:val="000000"/>
                <w:sz w:val="24"/>
                <w:szCs w:val="24"/>
              </w:rPr>
              <w:t xml:space="preserve">Marks </w:t>
            </w:r>
          </w:p>
        </w:tc>
        <w:tc>
          <w:tcPr>
            <w:tcW w:w="1233" w:type="dxa"/>
          </w:tcPr>
          <w:p w14:paraId="3E038AC4" w14:textId="77777777" w:rsidR="005375F2" w:rsidRPr="005E2330" w:rsidRDefault="005375F2" w:rsidP="005375F2">
            <w:pPr>
              <w:pStyle w:val="NoSpacing"/>
              <w:jc w:val="center"/>
              <w:rPr>
                <w:color w:val="000000"/>
                <w:sz w:val="24"/>
                <w:szCs w:val="24"/>
              </w:rPr>
            </w:pPr>
            <w:r>
              <w:rPr>
                <w:color w:val="000000"/>
                <w:sz w:val="24"/>
                <w:szCs w:val="24"/>
              </w:rPr>
              <w:t>12-15</w:t>
            </w:r>
          </w:p>
        </w:tc>
        <w:tc>
          <w:tcPr>
            <w:tcW w:w="1196" w:type="dxa"/>
          </w:tcPr>
          <w:p w14:paraId="28EF441E" w14:textId="77777777" w:rsidR="005375F2" w:rsidRPr="005E2330" w:rsidRDefault="005375F2" w:rsidP="005375F2">
            <w:pPr>
              <w:pStyle w:val="NoSpacing"/>
              <w:jc w:val="center"/>
              <w:rPr>
                <w:color w:val="000000"/>
                <w:sz w:val="24"/>
                <w:szCs w:val="24"/>
              </w:rPr>
            </w:pPr>
            <w:r>
              <w:rPr>
                <w:color w:val="000000"/>
                <w:sz w:val="24"/>
                <w:szCs w:val="24"/>
              </w:rPr>
              <w:t>11</w:t>
            </w:r>
          </w:p>
        </w:tc>
        <w:tc>
          <w:tcPr>
            <w:tcW w:w="1196" w:type="dxa"/>
          </w:tcPr>
          <w:p w14:paraId="7E14EE3D" w14:textId="77777777" w:rsidR="005375F2" w:rsidRPr="005E2330" w:rsidRDefault="005375F2" w:rsidP="005375F2">
            <w:pPr>
              <w:pStyle w:val="NoSpacing"/>
              <w:jc w:val="center"/>
              <w:rPr>
                <w:color w:val="000000"/>
                <w:sz w:val="24"/>
                <w:szCs w:val="24"/>
              </w:rPr>
            </w:pPr>
            <w:r>
              <w:rPr>
                <w:color w:val="000000"/>
                <w:sz w:val="24"/>
                <w:szCs w:val="24"/>
              </w:rPr>
              <w:t>9-10</w:t>
            </w:r>
          </w:p>
        </w:tc>
        <w:tc>
          <w:tcPr>
            <w:tcW w:w="1196" w:type="dxa"/>
          </w:tcPr>
          <w:p w14:paraId="040494F9" w14:textId="77777777" w:rsidR="005375F2" w:rsidRPr="005E2330" w:rsidRDefault="005375F2" w:rsidP="005375F2">
            <w:pPr>
              <w:pStyle w:val="NoSpacing"/>
              <w:jc w:val="center"/>
              <w:rPr>
                <w:color w:val="000000"/>
                <w:sz w:val="24"/>
                <w:szCs w:val="24"/>
              </w:rPr>
            </w:pPr>
            <w:r>
              <w:rPr>
                <w:color w:val="000000"/>
                <w:sz w:val="24"/>
                <w:szCs w:val="24"/>
              </w:rPr>
              <w:t>8</w:t>
            </w:r>
          </w:p>
        </w:tc>
        <w:tc>
          <w:tcPr>
            <w:tcW w:w="1196" w:type="dxa"/>
          </w:tcPr>
          <w:p w14:paraId="3ED3BCD8" w14:textId="77777777" w:rsidR="005375F2" w:rsidRPr="005E2330" w:rsidRDefault="005375F2" w:rsidP="005375F2">
            <w:pPr>
              <w:pStyle w:val="NoSpacing"/>
              <w:jc w:val="center"/>
              <w:rPr>
                <w:color w:val="000000"/>
                <w:sz w:val="24"/>
                <w:szCs w:val="24"/>
              </w:rPr>
            </w:pPr>
            <w:r>
              <w:rPr>
                <w:color w:val="000000"/>
                <w:sz w:val="24"/>
                <w:szCs w:val="24"/>
              </w:rPr>
              <w:t>6-7</w:t>
            </w:r>
          </w:p>
        </w:tc>
        <w:tc>
          <w:tcPr>
            <w:tcW w:w="1196" w:type="dxa"/>
          </w:tcPr>
          <w:p w14:paraId="5C0080A3" w14:textId="77777777" w:rsidR="005375F2" w:rsidRPr="005E2330" w:rsidRDefault="005375F2" w:rsidP="005375F2">
            <w:pPr>
              <w:pStyle w:val="NoSpacing"/>
              <w:jc w:val="center"/>
              <w:rPr>
                <w:color w:val="000000"/>
                <w:sz w:val="24"/>
                <w:szCs w:val="24"/>
              </w:rPr>
            </w:pPr>
            <w:r>
              <w:rPr>
                <w:color w:val="000000"/>
                <w:sz w:val="24"/>
                <w:szCs w:val="24"/>
              </w:rPr>
              <w:t>5</w:t>
            </w:r>
          </w:p>
        </w:tc>
        <w:tc>
          <w:tcPr>
            <w:tcW w:w="1196" w:type="dxa"/>
          </w:tcPr>
          <w:p w14:paraId="1A53C2B6" w14:textId="77777777" w:rsidR="005375F2" w:rsidRPr="005E2330" w:rsidRDefault="005375F2" w:rsidP="005375F2">
            <w:pPr>
              <w:pStyle w:val="NoSpacing"/>
              <w:jc w:val="center"/>
              <w:rPr>
                <w:color w:val="000000"/>
                <w:sz w:val="24"/>
                <w:szCs w:val="24"/>
              </w:rPr>
            </w:pPr>
            <w:r>
              <w:rPr>
                <w:color w:val="000000"/>
                <w:sz w:val="24"/>
                <w:szCs w:val="24"/>
              </w:rPr>
              <w:t>0-4</w:t>
            </w:r>
          </w:p>
        </w:tc>
      </w:tr>
    </w:tbl>
    <w:p w14:paraId="290F2F36" w14:textId="77777777" w:rsidR="00EA522D" w:rsidRPr="005E2330" w:rsidRDefault="00EA522D" w:rsidP="005E2330">
      <w:pPr>
        <w:pStyle w:val="NoSpacing"/>
        <w:rPr>
          <w:color w:val="000000"/>
          <w:sz w:val="24"/>
          <w:szCs w:val="24"/>
        </w:rPr>
      </w:pPr>
    </w:p>
    <w:p w14:paraId="4692E31D" w14:textId="77777777" w:rsidR="005E2330" w:rsidRDefault="00EA522D" w:rsidP="005E2330">
      <w:pPr>
        <w:pStyle w:val="NoSpacing"/>
        <w:numPr>
          <w:ilvl w:val="0"/>
          <w:numId w:val="20"/>
        </w:numPr>
        <w:ind w:left="360"/>
        <w:rPr>
          <w:color w:val="000000"/>
          <w:sz w:val="24"/>
          <w:szCs w:val="24"/>
          <w:u w:val="single"/>
        </w:rPr>
      </w:pPr>
      <w:r w:rsidRPr="005E2330">
        <w:rPr>
          <w:color w:val="000000"/>
          <w:sz w:val="24"/>
          <w:szCs w:val="24"/>
          <w:u w:val="single"/>
        </w:rPr>
        <w:t xml:space="preserve">Theological reflection (15% weighting) </w:t>
      </w:r>
    </w:p>
    <w:p w14:paraId="0C1FA7BB" w14:textId="77777777" w:rsidR="00EA522D" w:rsidRPr="005E2330" w:rsidRDefault="00EA522D" w:rsidP="005E2330">
      <w:pPr>
        <w:pStyle w:val="NoSpacing"/>
        <w:ind w:left="360"/>
        <w:rPr>
          <w:color w:val="000000"/>
          <w:sz w:val="24"/>
          <w:szCs w:val="24"/>
          <w:u w:val="single"/>
        </w:rPr>
      </w:pPr>
      <w:proofErr w:type="gramStart"/>
      <w:r w:rsidRPr="005E2330">
        <w:rPr>
          <w:color w:val="000000"/>
          <w:sz w:val="24"/>
          <w:szCs w:val="24"/>
        </w:rPr>
        <w:t>i.e.</w:t>
      </w:r>
      <w:proofErr w:type="gramEnd"/>
      <w:r w:rsidRPr="005E2330">
        <w:rPr>
          <w:color w:val="000000"/>
          <w:sz w:val="24"/>
          <w:szCs w:val="24"/>
        </w:rPr>
        <w:t xml:space="preserve"> the relevance, integration and application of theological reflection to practice throughout the portfolio.  This also includes the level of different approaches to theological reflection used in the portfolio.  </w:t>
      </w:r>
    </w:p>
    <w:p w14:paraId="35725C65" w14:textId="77777777" w:rsidR="00CF7589" w:rsidRDefault="00CF7589" w:rsidP="005E2330">
      <w:pPr>
        <w:pStyle w:val="NoSpacing"/>
        <w:rPr>
          <w:color w:val="000000"/>
          <w:sz w:val="24"/>
          <w:szCs w:val="24"/>
        </w:rPr>
      </w:pPr>
    </w:p>
    <w:tbl>
      <w:tblPr>
        <w:tblStyle w:val="TableGrid"/>
        <w:tblW w:w="0" w:type="auto"/>
        <w:tblInd w:w="360" w:type="dxa"/>
        <w:tblLook w:val="04A0" w:firstRow="1" w:lastRow="0" w:firstColumn="1" w:lastColumn="0" w:noHBand="0" w:noVBand="1"/>
      </w:tblPr>
      <w:tblGrid>
        <w:gridCol w:w="1070"/>
        <w:gridCol w:w="1208"/>
        <w:gridCol w:w="1165"/>
        <w:gridCol w:w="1165"/>
        <w:gridCol w:w="1165"/>
        <w:gridCol w:w="1165"/>
        <w:gridCol w:w="1165"/>
        <w:gridCol w:w="1165"/>
      </w:tblGrid>
      <w:tr w:rsidR="005375F2" w:rsidRPr="005E2330" w14:paraId="16FAB81A" w14:textId="77777777" w:rsidTr="008B19DA">
        <w:tc>
          <w:tcPr>
            <w:tcW w:w="1085" w:type="dxa"/>
          </w:tcPr>
          <w:p w14:paraId="7F4F4FA7" w14:textId="77777777" w:rsidR="005375F2" w:rsidRPr="005E2330" w:rsidRDefault="005375F2" w:rsidP="008B19DA">
            <w:pPr>
              <w:pStyle w:val="NoSpacing"/>
              <w:rPr>
                <w:b/>
                <w:color w:val="000000"/>
                <w:sz w:val="24"/>
                <w:szCs w:val="24"/>
              </w:rPr>
            </w:pPr>
          </w:p>
        </w:tc>
        <w:tc>
          <w:tcPr>
            <w:tcW w:w="1233" w:type="dxa"/>
          </w:tcPr>
          <w:p w14:paraId="20AFA604" w14:textId="77777777" w:rsidR="005375F2" w:rsidRPr="005E2330" w:rsidRDefault="005375F2" w:rsidP="008B19DA">
            <w:pPr>
              <w:pStyle w:val="NoSpacing"/>
              <w:jc w:val="center"/>
              <w:rPr>
                <w:b/>
                <w:color w:val="000000"/>
                <w:sz w:val="24"/>
                <w:szCs w:val="24"/>
              </w:rPr>
            </w:pPr>
            <w:r w:rsidRPr="005E2330">
              <w:rPr>
                <w:b/>
                <w:color w:val="000000"/>
                <w:sz w:val="24"/>
                <w:szCs w:val="24"/>
              </w:rPr>
              <w:t>A*</w:t>
            </w:r>
          </w:p>
          <w:p w14:paraId="0D80B41C" w14:textId="77777777" w:rsidR="005375F2" w:rsidRPr="005E2330" w:rsidRDefault="005375F2" w:rsidP="008B19DA">
            <w:pPr>
              <w:pStyle w:val="NoSpacing"/>
              <w:jc w:val="center"/>
              <w:rPr>
                <w:color w:val="000000"/>
                <w:sz w:val="24"/>
                <w:szCs w:val="24"/>
              </w:rPr>
            </w:pPr>
            <w:r w:rsidRPr="005E2330">
              <w:rPr>
                <w:color w:val="000000"/>
                <w:sz w:val="24"/>
                <w:szCs w:val="24"/>
              </w:rPr>
              <w:t>(80-100%)</w:t>
            </w:r>
          </w:p>
        </w:tc>
        <w:tc>
          <w:tcPr>
            <w:tcW w:w="1196" w:type="dxa"/>
          </w:tcPr>
          <w:p w14:paraId="1D8A42AF" w14:textId="77777777" w:rsidR="005375F2" w:rsidRPr="005E2330" w:rsidRDefault="005375F2" w:rsidP="008B19DA">
            <w:pPr>
              <w:pStyle w:val="NoSpacing"/>
              <w:jc w:val="center"/>
              <w:rPr>
                <w:b/>
                <w:color w:val="000000"/>
                <w:sz w:val="24"/>
                <w:szCs w:val="24"/>
              </w:rPr>
            </w:pPr>
            <w:r w:rsidRPr="005E2330">
              <w:rPr>
                <w:b/>
                <w:color w:val="000000"/>
                <w:sz w:val="24"/>
                <w:szCs w:val="24"/>
              </w:rPr>
              <w:t>A</w:t>
            </w:r>
          </w:p>
          <w:p w14:paraId="5C2CE301" w14:textId="77777777" w:rsidR="005375F2" w:rsidRPr="005E2330" w:rsidRDefault="005375F2" w:rsidP="008B19DA">
            <w:pPr>
              <w:pStyle w:val="NoSpacing"/>
              <w:jc w:val="center"/>
              <w:rPr>
                <w:color w:val="000000"/>
                <w:sz w:val="24"/>
                <w:szCs w:val="24"/>
              </w:rPr>
            </w:pPr>
            <w:r w:rsidRPr="005E2330">
              <w:rPr>
                <w:color w:val="000000"/>
                <w:sz w:val="24"/>
                <w:szCs w:val="24"/>
              </w:rPr>
              <w:t>(70-79%)</w:t>
            </w:r>
          </w:p>
        </w:tc>
        <w:tc>
          <w:tcPr>
            <w:tcW w:w="1196" w:type="dxa"/>
          </w:tcPr>
          <w:p w14:paraId="410D7661" w14:textId="77777777" w:rsidR="005375F2" w:rsidRPr="005E2330" w:rsidRDefault="005375F2" w:rsidP="008B19DA">
            <w:pPr>
              <w:pStyle w:val="NoSpacing"/>
              <w:jc w:val="center"/>
              <w:rPr>
                <w:b/>
                <w:color w:val="000000"/>
                <w:sz w:val="24"/>
                <w:szCs w:val="24"/>
              </w:rPr>
            </w:pPr>
            <w:r w:rsidRPr="005E2330">
              <w:rPr>
                <w:b/>
                <w:color w:val="000000"/>
                <w:sz w:val="24"/>
                <w:szCs w:val="24"/>
              </w:rPr>
              <w:t>B</w:t>
            </w:r>
          </w:p>
          <w:p w14:paraId="3C8338FC" w14:textId="77777777" w:rsidR="005375F2" w:rsidRPr="005E2330" w:rsidRDefault="005375F2" w:rsidP="008B19DA">
            <w:pPr>
              <w:pStyle w:val="NoSpacing"/>
              <w:jc w:val="center"/>
              <w:rPr>
                <w:color w:val="000000"/>
                <w:sz w:val="24"/>
                <w:szCs w:val="24"/>
              </w:rPr>
            </w:pPr>
            <w:r w:rsidRPr="005E2330">
              <w:rPr>
                <w:color w:val="000000"/>
                <w:sz w:val="24"/>
                <w:szCs w:val="24"/>
              </w:rPr>
              <w:t>(60-69%)</w:t>
            </w:r>
          </w:p>
        </w:tc>
        <w:tc>
          <w:tcPr>
            <w:tcW w:w="1196" w:type="dxa"/>
          </w:tcPr>
          <w:p w14:paraId="112DFBE8" w14:textId="77777777" w:rsidR="005375F2" w:rsidRPr="005E2330" w:rsidRDefault="005375F2" w:rsidP="008B19DA">
            <w:pPr>
              <w:pStyle w:val="NoSpacing"/>
              <w:jc w:val="center"/>
              <w:rPr>
                <w:color w:val="000000"/>
                <w:sz w:val="24"/>
                <w:szCs w:val="24"/>
              </w:rPr>
            </w:pPr>
            <w:r w:rsidRPr="005E2330">
              <w:rPr>
                <w:b/>
                <w:color w:val="000000"/>
                <w:sz w:val="24"/>
                <w:szCs w:val="24"/>
              </w:rPr>
              <w:t>C</w:t>
            </w:r>
          </w:p>
          <w:p w14:paraId="2C25BD63" w14:textId="77777777" w:rsidR="005375F2" w:rsidRPr="005E2330" w:rsidRDefault="005375F2" w:rsidP="008B19DA">
            <w:pPr>
              <w:pStyle w:val="NoSpacing"/>
              <w:jc w:val="center"/>
              <w:rPr>
                <w:color w:val="000000"/>
                <w:sz w:val="24"/>
                <w:szCs w:val="24"/>
              </w:rPr>
            </w:pPr>
            <w:r w:rsidRPr="005E2330">
              <w:rPr>
                <w:color w:val="000000"/>
                <w:sz w:val="24"/>
                <w:szCs w:val="24"/>
              </w:rPr>
              <w:t>(50-59%)</w:t>
            </w:r>
          </w:p>
        </w:tc>
        <w:tc>
          <w:tcPr>
            <w:tcW w:w="1196" w:type="dxa"/>
          </w:tcPr>
          <w:p w14:paraId="3EDF4B18" w14:textId="77777777" w:rsidR="005375F2" w:rsidRPr="005E2330" w:rsidRDefault="005375F2" w:rsidP="008B19DA">
            <w:pPr>
              <w:pStyle w:val="NoSpacing"/>
              <w:jc w:val="center"/>
              <w:rPr>
                <w:b/>
                <w:color w:val="000000"/>
                <w:sz w:val="24"/>
                <w:szCs w:val="24"/>
              </w:rPr>
            </w:pPr>
            <w:r w:rsidRPr="005E2330">
              <w:rPr>
                <w:b/>
                <w:color w:val="000000"/>
                <w:sz w:val="24"/>
                <w:szCs w:val="24"/>
              </w:rPr>
              <w:t>D</w:t>
            </w:r>
          </w:p>
          <w:p w14:paraId="1750A02D" w14:textId="77777777" w:rsidR="005375F2" w:rsidRPr="005E2330" w:rsidRDefault="005375F2" w:rsidP="008B19DA">
            <w:pPr>
              <w:pStyle w:val="NoSpacing"/>
              <w:jc w:val="center"/>
              <w:rPr>
                <w:color w:val="000000"/>
                <w:sz w:val="24"/>
                <w:szCs w:val="24"/>
              </w:rPr>
            </w:pPr>
            <w:r w:rsidRPr="005E2330">
              <w:rPr>
                <w:color w:val="000000"/>
                <w:sz w:val="24"/>
                <w:szCs w:val="24"/>
              </w:rPr>
              <w:t>(40-49%)</w:t>
            </w:r>
          </w:p>
        </w:tc>
        <w:tc>
          <w:tcPr>
            <w:tcW w:w="1196" w:type="dxa"/>
          </w:tcPr>
          <w:p w14:paraId="0B1DAAA1" w14:textId="77777777" w:rsidR="005375F2" w:rsidRPr="005E2330" w:rsidRDefault="005375F2" w:rsidP="008B19DA">
            <w:pPr>
              <w:pStyle w:val="NoSpacing"/>
              <w:jc w:val="center"/>
              <w:rPr>
                <w:b/>
                <w:color w:val="000000"/>
                <w:sz w:val="24"/>
                <w:szCs w:val="24"/>
              </w:rPr>
            </w:pPr>
            <w:r w:rsidRPr="005E2330">
              <w:rPr>
                <w:b/>
                <w:color w:val="000000"/>
                <w:sz w:val="24"/>
                <w:szCs w:val="24"/>
              </w:rPr>
              <w:t>R</w:t>
            </w:r>
          </w:p>
          <w:p w14:paraId="0C279285" w14:textId="77777777" w:rsidR="005375F2" w:rsidRPr="005E2330" w:rsidRDefault="005375F2" w:rsidP="008B19DA">
            <w:pPr>
              <w:pStyle w:val="NoSpacing"/>
              <w:jc w:val="center"/>
              <w:rPr>
                <w:color w:val="000000"/>
                <w:sz w:val="24"/>
                <w:szCs w:val="24"/>
              </w:rPr>
            </w:pPr>
            <w:r w:rsidRPr="005E2330">
              <w:rPr>
                <w:color w:val="000000"/>
                <w:sz w:val="24"/>
                <w:szCs w:val="24"/>
              </w:rPr>
              <w:t>(30-39%)</w:t>
            </w:r>
          </w:p>
        </w:tc>
        <w:tc>
          <w:tcPr>
            <w:tcW w:w="1196" w:type="dxa"/>
          </w:tcPr>
          <w:p w14:paraId="652CBC59" w14:textId="77777777" w:rsidR="005375F2" w:rsidRPr="005E2330" w:rsidRDefault="005375F2" w:rsidP="008B19DA">
            <w:pPr>
              <w:pStyle w:val="NoSpacing"/>
              <w:jc w:val="center"/>
              <w:rPr>
                <w:b/>
                <w:color w:val="000000"/>
                <w:sz w:val="24"/>
                <w:szCs w:val="24"/>
              </w:rPr>
            </w:pPr>
            <w:r w:rsidRPr="005E2330">
              <w:rPr>
                <w:b/>
                <w:color w:val="000000"/>
                <w:sz w:val="24"/>
                <w:szCs w:val="24"/>
              </w:rPr>
              <w:t>F</w:t>
            </w:r>
          </w:p>
          <w:p w14:paraId="00429FD7" w14:textId="77777777" w:rsidR="005375F2" w:rsidRPr="005E2330" w:rsidRDefault="005375F2" w:rsidP="008B19DA">
            <w:pPr>
              <w:pStyle w:val="NoSpacing"/>
              <w:jc w:val="center"/>
              <w:rPr>
                <w:color w:val="000000"/>
                <w:sz w:val="24"/>
                <w:szCs w:val="24"/>
              </w:rPr>
            </w:pPr>
            <w:r w:rsidRPr="005E2330">
              <w:rPr>
                <w:color w:val="000000"/>
                <w:sz w:val="24"/>
                <w:szCs w:val="24"/>
              </w:rPr>
              <w:t>(1-29%)</w:t>
            </w:r>
          </w:p>
        </w:tc>
      </w:tr>
      <w:tr w:rsidR="005375F2" w:rsidRPr="005E2330" w14:paraId="1D2271DA" w14:textId="77777777" w:rsidTr="008B19DA">
        <w:tc>
          <w:tcPr>
            <w:tcW w:w="1085" w:type="dxa"/>
          </w:tcPr>
          <w:p w14:paraId="2B756B61" w14:textId="77777777" w:rsidR="005375F2" w:rsidRPr="005E2330" w:rsidRDefault="005375F2" w:rsidP="008B19DA">
            <w:pPr>
              <w:pStyle w:val="NoSpacing"/>
              <w:jc w:val="right"/>
              <w:rPr>
                <w:color w:val="000000"/>
                <w:sz w:val="24"/>
                <w:szCs w:val="24"/>
              </w:rPr>
            </w:pPr>
            <w:r>
              <w:rPr>
                <w:color w:val="000000"/>
                <w:sz w:val="24"/>
                <w:szCs w:val="24"/>
              </w:rPr>
              <w:t xml:space="preserve">Marks </w:t>
            </w:r>
          </w:p>
        </w:tc>
        <w:tc>
          <w:tcPr>
            <w:tcW w:w="1233" w:type="dxa"/>
          </w:tcPr>
          <w:p w14:paraId="52A53758" w14:textId="77777777" w:rsidR="005375F2" w:rsidRPr="005E2330" w:rsidRDefault="005375F2" w:rsidP="008B19DA">
            <w:pPr>
              <w:pStyle w:val="NoSpacing"/>
              <w:jc w:val="center"/>
              <w:rPr>
                <w:color w:val="000000"/>
                <w:sz w:val="24"/>
                <w:szCs w:val="24"/>
              </w:rPr>
            </w:pPr>
            <w:r>
              <w:rPr>
                <w:color w:val="000000"/>
                <w:sz w:val="24"/>
                <w:szCs w:val="24"/>
              </w:rPr>
              <w:t>12-15</w:t>
            </w:r>
          </w:p>
        </w:tc>
        <w:tc>
          <w:tcPr>
            <w:tcW w:w="1196" w:type="dxa"/>
          </w:tcPr>
          <w:p w14:paraId="2749057C" w14:textId="77777777" w:rsidR="005375F2" w:rsidRPr="005E2330" w:rsidRDefault="005375F2" w:rsidP="008B19DA">
            <w:pPr>
              <w:pStyle w:val="NoSpacing"/>
              <w:jc w:val="center"/>
              <w:rPr>
                <w:color w:val="000000"/>
                <w:sz w:val="24"/>
                <w:szCs w:val="24"/>
              </w:rPr>
            </w:pPr>
            <w:r>
              <w:rPr>
                <w:color w:val="000000"/>
                <w:sz w:val="24"/>
                <w:szCs w:val="24"/>
              </w:rPr>
              <w:t>11</w:t>
            </w:r>
          </w:p>
        </w:tc>
        <w:tc>
          <w:tcPr>
            <w:tcW w:w="1196" w:type="dxa"/>
          </w:tcPr>
          <w:p w14:paraId="376429B5" w14:textId="77777777" w:rsidR="005375F2" w:rsidRPr="005E2330" w:rsidRDefault="005375F2" w:rsidP="008B19DA">
            <w:pPr>
              <w:pStyle w:val="NoSpacing"/>
              <w:jc w:val="center"/>
              <w:rPr>
                <w:color w:val="000000"/>
                <w:sz w:val="24"/>
                <w:szCs w:val="24"/>
              </w:rPr>
            </w:pPr>
            <w:r>
              <w:rPr>
                <w:color w:val="000000"/>
                <w:sz w:val="24"/>
                <w:szCs w:val="24"/>
              </w:rPr>
              <w:t>9-10</w:t>
            </w:r>
          </w:p>
        </w:tc>
        <w:tc>
          <w:tcPr>
            <w:tcW w:w="1196" w:type="dxa"/>
          </w:tcPr>
          <w:p w14:paraId="18A0DF6B" w14:textId="77777777" w:rsidR="005375F2" w:rsidRPr="005E2330" w:rsidRDefault="005375F2" w:rsidP="008B19DA">
            <w:pPr>
              <w:pStyle w:val="NoSpacing"/>
              <w:jc w:val="center"/>
              <w:rPr>
                <w:color w:val="000000"/>
                <w:sz w:val="24"/>
                <w:szCs w:val="24"/>
              </w:rPr>
            </w:pPr>
            <w:r>
              <w:rPr>
                <w:color w:val="000000"/>
                <w:sz w:val="24"/>
                <w:szCs w:val="24"/>
              </w:rPr>
              <w:t>8</w:t>
            </w:r>
          </w:p>
        </w:tc>
        <w:tc>
          <w:tcPr>
            <w:tcW w:w="1196" w:type="dxa"/>
          </w:tcPr>
          <w:p w14:paraId="6EA7DD77" w14:textId="77777777" w:rsidR="005375F2" w:rsidRPr="005E2330" w:rsidRDefault="005375F2" w:rsidP="008B19DA">
            <w:pPr>
              <w:pStyle w:val="NoSpacing"/>
              <w:jc w:val="center"/>
              <w:rPr>
                <w:color w:val="000000"/>
                <w:sz w:val="24"/>
                <w:szCs w:val="24"/>
              </w:rPr>
            </w:pPr>
            <w:r>
              <w:rPr>
                <w:color w:val="000000"/>
                <w:sz w:val="24"/>
                <w:szCs w:val="24"/>
              </w:rPr>
              <w:t>6-7</w:t>
            </w:r>
          </w:p>
        </w:tc>
        <w:tc>
          <w:tcPr>
            <w:tcW w:w="1196" w:type="dxa"/>
          </w:tcPr>
          <w:p w14:paraId="38E81704" w14:textId="77777777" w:rsidR="005375F2" w:rsidRPr="005E2330" w:rsidRDefault="005375F2" w:rsidP="008B19DA">
            <w:pPr>
              <w:pStyle w:val="NoSpacing"/>
              <w:jc w:val="center"/>
              <w:rPr>
                <w:color w:val="000000"/>
                <w:sz w:val="24"/>
                <w:szCs w:val="24"/>
              </w:rPr>
            </w:pPr>
            <w:r>
              <w:rPr>
                <w:color w:val="000000"/>
                <w:sz w:val="24"/>
                <w:szCs w:val="24"/>
              </w:rPr>
              <w:t>5</w:t>
            </w:r>
          </w:p>
        </w:tc>
        <w:tc>
          <w:tcPr>
            <w:tcW w:w="1196" w:type="dxa"/>
          </w:tcPr>
          <w:p w14:paraId="3AC7C6CD" w14:textId="77777777" w:rsidR="005375F2" w:rsidRPr="005E2330" w:rsidRDefault="005375F2" w:rsidP="008B19DA">
            <w:pPr>
              <w:pStyle w:val="NoSpacing"/>
              <w:jc w:val="center"/>
              <w:rPr>
                <w:color w:val="000000"/>
                <w:sz w:val="24"/>
                <w:szCs w:val="24"/>
              </w:rPr>
            </w:pPr>
            <w:r>
              <w:rPr>
                <w:color w:val="000000"/>
                <w:sz w:val="24"/>
                <w:szCs w:val="24"/>
              </w:rPr>
              <w:t>0-4</w:t>
            </w:r>
          </w:p>
        </w:tc>
      </w:tr>
    </w:tbl>
    <w:p w14:paraId="4D7687B2" w14:textId="77777777" w:rsidR="005375F2" w:rsidRDefault="005375F2" w:rsidP="005E2330">
      <w:pPr>
        <w:pStyle w:val="NoSpacing"/>
        <w:rPr>
          <w:color w:val="000000"/>
          <w:sz w:val="24"/>
          <w:szCs w:val="24"/>
        </w:rPr>
      </w:pPr>
    </w:p>
    <w:p w14:paraId="2B5DB253" w14:textId="77777777" w:rsidR="005E2330" w:rsidRDefault="00EA522D" w:rsidP="005E2330">
      <w:pPr>
        <w:pStyle w:val="NoSpacing"/>
        <w:numPr>
          <w:ilvl w:val="0"/>
          <w:numId w:val="20"/>
        </w:numPr>
        <w:ind w:left="360"/>
        <w:rPr>
          <w:color w:val="000000"/>
          <w:sz w:val="24"/>
          <w:szCs w:val="24"/>
          <w:u w:val="single"/>
        </w:rPr>
      </w:pPr>
      <w:r w:rsidRPr="005E2330">
        <w:rPr>
          <w:color w:val="000000"/>
          <w:sz w:val="24"/>
          <w:szCs w:val="24"/>
          <w:u w:val="single"/>
        </w:rPr>
        <w:t xml:space="preserve">Presentation (10%) </w:t>
      </w:r>
    </w:p>
    <w:p w14:paraId="448EE5AE" w14:textId="77777777" w:rsidR="00EA522D" w:rsidRPr="005E2330" w:rsidRDefault="00EA522D" w:rsidP="005E2330">
      <w:pPr>
        <w:pStyle w:val="NoSpacing"/>
        <w:ind w:left="360"/>
        <w:rPr>
          <w:color w:val="000000"/>
          <w:sz w:val="24"/>
          <w:szCs w:val="24"/>
          <w:u w:val="single"/>
        </w:rPr>
      </w:pPr>
      <w:proofErr w:type="gramStart"/>
      <w:r w:rsidRPr="005E2330">
        <w:rPr>
          <w:color w:val="000000"/>
          <w:sz w:val="24"/>
          <w:szCs w:val="24"/>
        </w:rPr>
        <w:t>i.e.</w:t>
      </w:r>
      <w:proofErr w:type="gramEnd"/>
      <w:r w:rsidRPr="005E2330">
        <w:rPr>
          <w:color w:val="000000"/>
          <w:sz w:val="24"/>
          <w:szCs w:val="24"/>
        </w:rPr>
        <w:t xml:space="preserve"> structure, spelling, punctuation, grammar and referencing technique.  </w:t>
      </w:r>
      <w:proofErr w:type="gramStart"/>
      <w:r w:rsidRPr="005E2330">
        <w:rPr>
          <w:color w:val="000000"/>
          <w:sz w:val="24"/>
          <w:szCs w:val="24"/>
        </w:rPr>
        <w:t>Also</w:t>
      </w:r>
      <w:proofErr w:type="gramEnd"/>
      <w:r w:rsidRPr="005E2330">
        <w:rPr>
          <w:color w:val="000000"/>
          <w:sz w:val="24"/>
          <w:szCs w:val="24"/>
        </w:rPr>
        <w:t xml:space="preserve"> layout and professional presentation.  </w:t>
      </w:r>
    </w:p>
    <w:p w14:paraId="390E21A6" w14:textId="77777777" w:rsidR="00385D40" w:rsidRPr="005E2330" w:rsidRDefault="00385D40" w:rsidP="005E2330">
      <w:pPr>
        <w:pStyle w:val="NoSpacing"/>
        <w:rPr>
          <w:bCs/>
          <w:color w:val="000000"/>
          <w:sz w:val="24"/>
          <w:szCs w:val="24"/>
        </w:rPr>
      </w:pPr>
    </w:p>
    <w:tbl>
      <w:tblPr>
        <w:tblStyle w:val="TableGrid"/>
        <w:tblW w:w="0" w:type="auto"/>
        <w:tblInd w:w="360" w:type="dxa"/>
        <w:tblLook w:val="04A0" w:firstRow="1" w:lastRow="0" w:firstColumn="1" w:lastColumn="0" w:noHBand="0" w:noVBand="1"/>
      </w:tblPr>
      <w:tblGrid>
        <w:gridCol w:w="1070"/>
        <w:gridCol w:w="1208"/>
        <w:gridCol w:w="1165"/>
        <w:gridCol w:w="1165"/>
        <w:gridCol w:w="1165"/>
        <w:gridCol w:w="1165"/>
        <w:gridCol w:w="1165"/>
        <w:gridCol w:w="1165"/>
      </w:tblGrid>
      <w:tr w:rsidR="005375F2" w:rsidRPr="005E2330" w14:paraId="3219458B" w14:textId="77777777" w:rsidTr="005375F2">
        <w:tc>
          <w:tcPr>
            <w:tcW w:w="1085" w:type="dxa"/>
          </w:tcPr>
          <w:p w14:paraId="6E2DA42F" w14:textId="77777777" w:rsidR="005375F2" w:rsidRPr="005E2330" w:rsidRDefault="005375F2" w:rsidP="005E2330">
            <w:pPr>
              <w:pStyle w:val="NoSpacing"/>
              <w:rPr>
                <w:b/>
                <w:color w:val="000000"/>
                <w:sz w:val="24"/>
                <w:szCs w:val="24"/>
              </w:rPr>
            </w:pPr>
          </w:p>
        </w:tc>
        <w:tc>
          <w:tcPr>
            <w:tcW w:w="1233" w:type="dxa"/>
          </w:tcPr>
          <w:p w14:paraId="680098D5" w14:textId="77777777" w:rsidR="005375F2" w:rsidRPr="005E2330" w:rsidRDefault="005375F2" w:rsidP="005375F2">
            <w:pPr>
              <w:pStyle w:val="NoSpacing"/>
              <w:jc w:val="center"/>
              <w:rPr>
                <w:b/>
                <w:color w:val="000000"/>
                <w:sz w:val="24"/>
                <w:szCs w:val="24"/>
              </w:rPr>
            </w:pPr>
            <w:r w:rsidRPr="005E2330">
              <w:rPr>
                <w:b/>
                <w:color w:val="000000"/>
                <w:sz w:val="24"/>
                <w:szCs w:val="24"/>
              </w:rPr>
              <w:t>A*</w:t>
            </w:r>
          </w:p>
          <w:p w14:paraId="79F403A9" w14:textId="77777777" w:rsidR="005375F2" w:rsidRPr="005E2330" w:rsidRDefault="005375F2" w:rsidP="005375F2">
            <w:pPr>
              <w:pStyle w:val="NoSpacing"/>
              <w:jc w:val="center"/>
              <w:rPr>
                <w:color w:val="000000"/>
                <w:sz w:val="24"/>
                <w:szCs w:val="24"/>
              </w:rPr>
            </w:pPr>
            <w:r w:rsidRPr="005E2330">
              <w:rPr>
                <w:color w:val="000000"/>
                <w:sz w:val="24"/>
                <w:szCs w:val="24"/>
              </w:rPr>
              <w:t>(80-100%)</w:t>
            </w:r>
          </w:p>
        </w:tc>
        <w:tc>
          <w:tcPr>
            <w:tcW w:w="1196" w:type="dxa"/>
          </w:tcPr>
          <w:p w14:paraId="213D53E5" w14:textId="77777777" w:rsidR="005375F2" w:rsidRPr="005E2330" w:rsidRDefault="005375F2" w:rsidP="005375F2">
            <w:pPr>
              <w:pStyle w:val="NoSpacing"/>
              <w:jc w:val="center"/>
              <w:rPr>
                <w:b/>
                <w:color w:val="000000"/>
                <w:sz w:val="24"/>
                <w:szCs w:val="24"/>
              </w:rPr>
            </w:pPr>
            <w:r w:rsidRPr="005E2330">
              <w:rPr>
                <w:b/>
                <w:color w:val="000000"/>
                <w:sz w:val="24"/>
                <w:szCs w:val="24"/>
              </w:rPr>
              <w:t>A</w:t>
            </w:r>
          </w:p>
          <w:p w14:paraId="48C84870" w14:textId="77777777" w:rsidR="005375F2" w:rsidRPr="005E2330" w:rsidRDefault="005375F2" w:rsidP="005375F2">
            <w:pPr>
              <w:pStyle w:val="NoSpacing"/>
              <w:jc w:val="center"/>
              <w:rPr>
                <w:color w:val="000000"/>
                <w:sz w:val="24"/>
                <w:szCs w:val="24"/>
              </w:rPr>
            </w:pPr>
            <w:r w:rsidRPr="005E2330">
              <w:rPr>
                <w:color w:val="000000"/>
                <w:sz w:val="24"/>
                <w:szCs w:val="24"/>
              </w:rPr>
              <w:t>(70-79%)</w:t>
            </w:r>
          </w:p>
        </w:tc>
        <w:tc>
          <w:tcPr>
            <w:tcW w:w="1196" w:type="dxa"/>
          </w:tcPr>
          <w:p w14:paraId="468FDF22" w14:textId="77777777" w:rsidR="005375F2" w:rsidRPr="005E2330" w:rsidRDefault="005375F2" w:rsidP="005375F2">
            <w:pPr>
              <w:pStyle w:val="NoSpacing"/>
              <w:jc w:val="center"/>
              <w:rPr>
                <w:b/>
                <w:color w:val="000000"/>
                <w:sz w:val="24"/>
                <w:szCs w:val="24"/>
              </w:rPr>
            </w:pPr>
            <w:r w:rsidRPr="005E2330">
              <w:rPr>
                <w:b/>
                <w:color w:val="000000"/>
                <w:sz w:val="24"/>
                <w:szCs w:val="24"/>
              </w:rPr>
              <w:t>B</w:t>
            </w:r>
          </w:p>
          <w:p w14:paraId="186FEB27" w14:textId="77777777" w:rsidR="005375F2" w:rsidRPr="005E2330" w:rsidRDefault="005375F2" w:rsidP="005375F2">
            <w:pPr>
              <w:pStyle w:val="NoSpacing"/>
              <w:jc w:val="center"/>
              <w:rPr>
                <w:color w:val="000000"/>
                <w:sz w:val="24"/>
                <w:szCs w:val="24"/>
              </w:rPr>
            </w:pPr>
            <w:r w:rsidRPr="005E2330">
              <w:rPr>
                <w:color w:val="000000"/>
                <w:sz w:val="24"/>
                <w:szCs w:val="24"/>
              </w:rPr>
              <w:t>(60-69%)</w:t>
            </w:r>
          </w:p>
        </w:tc>
        <w:tc>
          <w:tcPr>
            <w:tcW w:w="1196" w:type="dxa"/>
          </w:tcPr>
          <w:p w14:paraId="189CFBCE" w14:textId="77777777" w:rsidR="005375F2" w:rsidRPr="005E2330" w:rsidRDefault="005375F2" w:rsidP="005375F2">
            <w:pPr>
              <w:pStyle w:val="NoSpacing"/>
              <w:jc w:val="center"/>
              <w:rPr>
                <w:color w:val="000000"/>
                <w:sz w:val="24"/>
                <w:szCs w:val="24"/>
              </w:rPr>
            </w:pPr>
            <w:r w:rsidRPr="005E2330">
              <w:rPr>
                <w:b/>
                <w:color w:val="000000"/>
                <w:sz w:val="24"/>
                <w:szCs w:val="24"/>
              </w:rPr>
              <w:t>C</w:t>
            </w:r>
          </w:p>
          <w:p w14:paraId="5974CFFF" w14:textId="77777777" w:rsidR="005375F2" w:rsidRPr="005E2330" w:rsidRDefault="005375F2" w:rsidP="005375F2">
            <w:pPr>
              <w:pStyle w:val="NoSpacing"/>
              <w:jc w:val="center"/>
              <w:rPr>
                <w:color w:val="000000"/>
                <w:sz w:val="24"/>
                <w:szCs w:val="24"/>
              </w:rPr>
            </w:pPr>
            <w:r w:rsidRPr="005E2330">
              <w:rPr>
                <w:color w:val="000000"/>
                <w:sz w:val="24"/>
                <w:szCs w:val="24"/>
              </w:rPr>
              <w:t>(50-59%)</w:t>
            </w:r>
          </w:p>
        </w:tc>
        <w:tc>
          <w:tcPr>
            <w:tcW w:w="1196" w:type="dxa"/>
          </w:tcPr>
          <w:p w14:paraId="715C5262" w14:textId="77777777" w:rsidR="005375F2" w:rsidRPr="005E2330" w:rsidRDefault="005375F2" w:rsidP="005375F2">
            <w:pPr>
              <w:pStyle w:val="NoSpacing"/>
              <w:jc w:val="center"/>
              <w:rPr>
                <w:b/>
                <w:color w:val="000000"/>
                <w:sz w:val="24"/>
                <w:szCs w:val="24"/>
              </w:rPr>
            </w:pPr>
            <w:r w:rsidRPr="005E2330">
              <w:rPr>
                <w:b/>
                <w:color w:val="000000"/>
                <w:sz w:val="24"/>
                <w:szCs w:val="24"/>
              </w:rPr>
              <w:t>D</w:t>
            </w:r>
          </w:p>
          <w:p w14:paraId="7DD17741" w14:textId="77777777" w:rsidR="005375F2" w:rsidRPr="005E2330" w:rsidRDefault="005375F2" w:rsidP="005375F2">
            <w:pPr>
              <w:pStyle w:val="NoSpacing"/>
              <w:jc w:val="center"/>
              <w:rPr>
                <w:color w:val="000000"/>
                <w:sz w:val="24"/>
                <w:szCs w:val="24"/>
              </w:rPr>
            </w:pPr>
            <w:r w:rsidRPr="005E2330">
              <w:rPr>
                <w:color w:val="000000"/>
                <w:sz w:val="24"/>
                <w:szCs w:val="24"/>
              </w:rPr>
              <w:t>(40-49%)</w:t>
            </w:r>
          </w:p>
        </w:tc>
        <w:tc>
          <w:tcPr>
            <w:tcW w:w="1196" w:type="dxa"/>
          </w:tcPr>
          <w:p w14:paraId="67D8E9FA" w14:textId="77777777" w:rsidR="005375F2" w:rsidRPr="005E2330" w:rsidRDefault="005375F2" w:rsidP="005375F2">
            <w:pPr>
              <w:pStyle w:val="NoSpacing"/>
              <w:jc w:val="center"/>
              <w:rPr>
                <w:b/>
                <w:color w:val="000000"/>
                <w:sz w:val="24"/>
                <w:szCs w:val="24"/>
              </w:rPr>
            </w:pPr>
            <w:r w:rsidRPr="005E2330">
              <w:rPr>
                <w:b/>
                <w:color w:val="000000"/>
                <w:sz w:val="24"/>
                <w:szCs w:val="24"/>
              </w:rPr>
              <w:t>R</w:t>
            </w:r>
          </w:p>
          <w:p w14:paraId="07951548" w14:textId="77777777" w:rsidR="005375F2" w:rsidRPr="005E2330" w:rsidRDefault="005375F2" w:rsidP="005375F2">
            <w:pPr>
              <w:pStyle w:val="NoSpacing"/>
              <w:jc w:val="center"/>
              <w:rPr>
                <w:color w:val="000000"/>
                <w:sz w:val="24"/>
                <w:szCs w:val="24"/>
              </w:rPr>
            </w:pPr>
            <w:r w:rsidRPr="005E2330">
              <w:rPr>
                <w:color w:val="000000"/>
                <w:sz w:val="24"/>
                <w:szCs w:val="24"/>
              </w:rPr>
              <w:t>(30-39%)</w:t>
            </w:r>
          </w:p>
        </w:tc>
        <w:tc>
          <w:tcPr>
            <w:tcW w:w="1196" w:type="dxa"/>
          </w:tcPr>
          <w:p w14:paraId="7D5E2F7D" w14:textId="77777777" w:rsidR="005375F2" w:rsidRPr="005E2330" w:rsidRDefault="005375F2" w:rsidP="005375F2">
            <w:pPr>
              <w:pStyle w:val="NoSpacing"/>
              <w:jc w:val="center"/>
              <w:rPr>
                <w:b/>
                <w:color w:val="000000"/>
                <w:sz w:val="24"/>
                <w:szCs w:val="24"/>
              </w:rPr>
            </w:pPr>
            <w:r w:rsidRPr="005E2330">
              <w:rPr>
                <w:b/>
                <w:color w:val="000000"/>
                <w:sz w:val="24"/>
                <w:szCs w:val="24"/>
              </w:rPr>
              <w:t>F</w:t>
            </w:r>
          </w:p>
          <w:p w14:paraId="2150C16D" w14:textId="77777777" w:rsidR="005375F2" w:rsidRPr="005E2330" w:rsidRDefault="005375F2" w:rsidP="005375F2">
            <w:pPr>
              <w:pStyle w:val="NoSpacing"/>
              <w:jc w:val="center"/>
              <w:rPr>
                <w:color w:val="000000"/>
                <w:sz w:val="24"/>
                <w:szCs w:val="24"/>
              </w:rPr>
            </w:pPr>
            <w:r w:rsidRPr="005E2330">
              <w:rPr>
                <w:color w:val="000000"/>
                <w:sz w:val="24"/>
                <w:szCs w:val="24"/>
              </w:rPr>
              <w:t>(1-29%)</w:t>
            </w:r>
          </w:p>
        </w:tc>
      </w:tr>
      <w:tr w:rsidR="005375F2" w:rsidRPr="005E2330" w14:paraId="53ADABB3" w14:textId="77777777" w:rsidTr="005375F2">
        <w:tc>
          <w:tcPr>
            <w:tcW w:w="1085" w:type="dxa"/>
          </w:tcPr>
          <w:p w14:paraId="0E8DC243" w14:textId="77777777" w:rsidR="005375F2" w:rsidRPr="005E2330" w:rsidRDefault="005375F2" w:rsidP="005375F2">
            <w:pPr>
              <w:pStyle w:val="NoSpacing"/>
              <w:jc w:val="right"/>
              <w:rPr>
                <w:color w:val="000000"/>
                <w:sz w:val="24"/>
                <w:szCs w:val="24"/>
              </w:rPr>
            </w:pPr>
            <w:r>
              <w:rPr>
                <w:color w:val="000000"/>
                <w:sz w:val="24"/>
                <w:szCs w:val="24"/>
              </w:rPr>
              <w:t xml:space="preserve">Marks </w:t>
            </w:r>
          </w:p>
        </w:tc>
        <w:tc>
          <w:tcPr>
            <w:tcW w:w="1233" w:type="dxa"/>
          </w:tcPr>
          <w:p w14:paraId="6F6232DE" w14:textId="77777777" w:rsidR="005375F2" w:rsidRPr="005E2330" w:rsidRDefault="005375F2" w:rsidP="005375F2">
            <w:pPr>
              <w:pStyle w:val="NoSpacing"/>
              <w:jc w:val="center"/>
              <w:rPr>
                <w:color w:val="000000"/>
                <w:sz w:val="24"/>
                <w:szCs w:val="24"/>
              </w:rPr>
            </w:pPr>
            <w:r>
              <w:rPr>
                <w:color w:val="000000"/>
                <w:sz w:val="24"/>
                <w:szCs w:val="24"/>
              </w:rPr>
              <w:t>8-10</w:t>
            </w:r>
          </w:p>
        </w:tc>
        <w:tc>
          <w:tcPr>
            <w:tcW w:w="1196" w:type="dxa"/>
          </w:tcPr>
          <w:p w14:paraId="25466723" w14:textId="77777777" w:rsidR="005375F2" w:rsidRPr="005E2330" w:rsidRDefault="005375F2" w:rsidP="005375F2">
            <w:pPr>
              <w:pStyle w:val="NoSpacing"/>
              <w:jc w:val="center"/>
              <w:rPr>
                <w:color w:val="000000"/>
                <w:sz w:val="24"/>
                <w:szCs w:val="24"/>
              </w:rPr>
            </w:pPr>
            <w:r>
              <w:rPr>
                <w:color w:val="000000"/>
                <w:sz w:val="24"/>
                <w:szCs w:val="24"/>
              </w:rPr>
              <w:t>7</w:t>
            </w:r>
          </w:p>
        </w:tc>
        <w:tc>
          <w:tcPr>
            <w:tcW w:w="1196" w:type="dxa"/>
          </w:tcPr>
          <w:p w14:paraId="18EF6031" w14:textId="77777777" w:rsidR="005375F2" w:rsidRPr="005E2330" w:rsidRDefault="005375F2" w:rsidP="005375F2">
            <w:pPr>
              <w:pStyle w:val="NoSpacing"/>
              <w:jc w:val="center"/>
              <w:rPr>
                <w:color w:val="000000"/>
                <w:sz w:val="24"/>
                <w:szCs w:val="24"/>
              </w:rPr>
            </w:pPr>
            <w:r>
              <w:rPr>
                <w:color w:val="000000"/>
                <w:sz w:val="24"/>
                <w:szCs w:val="24"/>
              </w:rPr>
              <w:t>6</w:t>
            </w:r>
          </w:p>
        </w:tc>
        <w:tc>
          <w:tcPr>
            <w:tcW w:w="1196" w:type="dxa"/>
          </w:tcPr>
          <w:p w14:paraId="3249ED4D" w14:textId="77777777" w:rsidR="005375F2" w:rsidRPr="005E2330" w:rsidRDefault="005375F2" w:rsidP="005375F2">
            <w:pPr>
              <w:pStyle w:val="NoSpacing"/>
              <w:jc w:val="center"/>
              <w:rPr>
                <w:color w:val="000000"/>
                <w:sz w:val="24"/>
                <w:szCs w:val="24"/>
              </w:rPr>
            </w:pPr>
            <w:r>
              <w:rPr>
                <w:color w:val="000000"/>
                <w:sz w:val="24"/>
                <w:szCs w:val="24"/>
              </w:rPr>
              <w:t>5</w:t>
            </w:r>
          </w:p>
        </w:tc>
        <w:tc>
          <w:tcPr>
            <w:tcW w:w="1196" w:type="dxa"/>
          </w:tcPr>
          <w:p w14:paraId="592170F9" w14:textId="77777777" w:rsidR="005375F2" w:rsidRPr="005E2330" w:rsidRDefault="005375F2" w:rsidP="005375F2">
            <w:pPr>
              <w:pStyle w:val="NoSpacing"/>
              <w:jc w:val="center"/>
              <w:rPr>
                <w:color w:val="000000"/>
                <w:sz w:val="24"/>
                <w:szCs w:val="24"/>
              </w:rPr>
            </w:pPr>
            <w:r>
              <w:rPr>
                <w:color w:val="000000"/>
                <w:sz w:val="24"/>
                <w:szCs w:val="24"/>
              </w:rPr>
              <w:t>4</w:t>
            </w:r>
          </w:p>
        </w:tc>
        <w:tc>
          <w:tcPr>
            <w:tcW w:w="1196" w:type="dxa"/>
          </w:tcPr>
          <w:p w14:paraId="72F7DDAA" w14:textId="77777777" w:rsidR="005375F2" w:rsidRPr="005E2330" w:rsidRDefault="005375F2" w:rsidP="005375F2">
            <w:pPr>
              <w:pStyle w:val="NoSpacing"/>
              <w:jc w:val="center"/>
              <w:rPr>
                <w:color w:val="000000"/>
                <w:sz w:val="24"/>
                <w:szCs w:val="24"/>
              </w:rPr>
            </w:pPr>
            <w:r>
              <w:rPr>
                <w:color w:val="000000"/>
                <w:sz w:val="24"/>
                <w:szCs w:val="24"/>
              </w:rPr>
              <w:t>3</w:t>
            </w:r>
          </w:p>
        </w:tc>
        <w:tc>
          <w:tcPr>
            <w:tcW w:w="1196" w:type="dxa"/>
          </w:tcPr>
          <w:p w14:paraId="29FFC177" w14:textId="77777777" w:rsidR="005375F2" w:rsidRPr="005E2330" w:rsidRDefault="005375F2" w:rsidP="005375F2">
            <w:pPr>
              <w:pStyle w:val="NoSpacing"/>
              <w:jc w:val="center"/>
              <w:rPr>
                <w:color w:val="000000"/>
                <w:sz w:val="24"/>
                <w:szCs w:val="24"/>
              </w:rPr>
            </w:pPr>
            <w:r>
              <w:rPr>
                <w:color w:val="000000"/>
                <w:sz w:val="24"/>
                <w:szCs w:val="24"/>
              </w:rPr>
              <w:t>0-2</w:t>
            </w:r>
          </w:p>
        </w:tc>
      </w:tr>
    </w:tbl>
    <w:p w14:paraId="48A0D814" w14:textId="77777777" w:rsidR="00CF7589" w:rsidRPr="005E2330" w:rsidRDefault="00CF7589" w:rsidP="005E2330">
      <w:pPr>
        <w:pStyle w:val="NoSpacing"/>
        <w:rPr>
          <w:bCs/>
          <w:color w:val="000000"/>
          <w:sz w:val="24"/>
          <w:szCs w:val="24"/>
        </w:rPr>
      </w:pPr>
    </w:p>
    <w:p w14:paraId="5D8E603D" w14:textId="77777777" w:rsidR="003A7FF0" w:rsidRPr="00DC34DA" w:rsidRDefault="003A7FF0" w:rsidP="005E2330">
      <w:pPr>
        <w:pStyle w:val="NoSpacing"/>
        <w:rPr>
          <w:sz w:val="20"/>
          <w:szCs w:val="20"/>
        </w:rPr>
      </w:pPr>
      <w:r w:rsidRPr="00DC34DA">
        <w:rPr>
          <w:sz w:val="20"/>
          <w:szCs w:val="20"/>
        </w:rPr>
        <w:t xml:space="preserve">For example, if a student’s understanding and practical demonstration of competence </w:t>
      </w:r>
      <w:proofErr w:type="gramStart"/>
      <w:r w:rsidRPr="00DC34DA">
        <w:rPr>
          <w:sz w:val="20"/>
          <w:szCs w:val="20"/>
        </w:rPr>
        <w:t>was</w:t>
      </w:r>
      <w:proofErr w:type="gramEnd"/>
      <w:r w:rsidRPr="00DC34DA">
        <w:rPr>
          <w:sz w:val="20"/>
          <w:szCs w:val="20"/>
        </w:rPr>
        <w:t xml:space="preserve"> a B grade standard according to the marking criteria, marks between 24 to 2</w:t>
      </w:r>
      <w:r w:rsidR="005375F2">
        <w:rPr>
          <w:sz w:val="20"/>
          <w:szCs w:val="20"/>
        </w:rPr>
        <w:t>7</w:t>
      </w:r>
      <w:r w:rsidRPr="00DC34DA">
        <w:rPr>
          <w:sz w:val="20"/>
          <w:szCs w:val="20"/>
        </w:rPr>
        <w:t xml:space="preserve"> could be awarded</w:t>
      </w:r>
      <w:r>
        <w:rPr>
          <w:sz w:val="20"/>
          <w:szCs w:val="20"/>
        </w:rPr>
        <w:t xml:space="preserve"> on the “mark” column on the mark sheet</w:t>
      </w:r>
      <w:r w:rsidRPr="00DC34DA">
        <w:rPr>
          <w:sz w:val="20"/>
          <w:szCs w:val="20"/>
        </w:rPr>
        <w:t xml:space="preserve">.  </w:t>
      </w:r>
      <w:proofErr w:type="gramStart"/>
      <w:r w:rsidRPr="00DC34DA">
        <w:rPr>
          <w:sz w:val="20"/>
          <w:szCs w:val="20"/>
        </w:rPr>
        <w:t>However</w:t>
      </w:r>
      <w:proofErr w:type="gramEnd"/>
      <w:r w:rsidRPr="00DC34DA">
        <w:rPr>
          <w:sz w:val="20"/>
          <w:szCs w:val="20"/>
        </w:rPr>
        <w:t xml:space="preserve"> their theological reflection might be weaker and in the D grade, so you could award 6-7 marks</w:t>
      </w:r>
      <w:r>
        <w:rPr>
          <w:sz w:val="20"/>
          <w:szCs w:val="20"/>
        </w:rPr>
        <w:t xml:space="preserve"> on the mark sheet</w:t>
      </w:r>
      <w:r w:rsidRPr="00DC34DA">
        <w:rPr>
          <w:sz w:val="20"/>
          <w:szCs w:val="20"/>
        </w:rPr>
        <w:t xml:space="preserve">.  </w:t>
      </w:r>
      <w:r w:rsidR="005375F2">
        <w:rPr>
          <w:sz w:val="20"/>
          <w:szCs w:val="20"/>
        </w:rPr>
        <w:t xml:space="preserve"> </w:t>
      </w:r>
      <w:r w:rsidRPr="00DC34DA">
        <w:rPr>
          <w:sz w:val="20"/>
          <w:szCs w:val="20"/>
        </w:rPr>
        <w:t xml:space="preserve">  </w:t>
      </w:r>
    </w:p>
    <w:p w14:paraId="3A0EF05B" w14:textId="77777777" w:rsidR="00385D40" w:rsidRDefault="00385D40" w:rsidP="005E2330">
      <w:pPr>
        <w:pStyle w:val="NoSpacing"/>
      </w:pPr>
    </w:p>
    <w:p w14:paraId="6A27B7FC" w14:textId="77777777" w:rsidR="0034711C" w:rsidRPr="00993E6F" w:rsidRDefault="0034711C" w:rsidP="005E2330">
      <w:pPr>
        <w:pStyle w:val="NoSpacing"/>
        <w:rPr>
          <w:sz w:val="24"/>
          <w:szCs w:val="24"/>
        </w:rPr>
      </w:pPr>
      <w:r w:rsidRPr="00993E6F">
        <w:rPr>
          <w:sz w:val="24"/>
          <w:szCs w:val="24"/>
        </w:rPr>
        <w:t xml:space="preserve">As students do not receive their mark sheets, </w:t>
      </w:r>
      <w:r w:rsidR="004D14B7" w:rsidRPr="00993E6F">
        <w:rPr>
          <w:sz w:val="24"/>
          <w:szCs w:val="24"/>
        </w:rPr>
        <w:t xml:space="preserve">using the feedback sheet </w:t>
      </w:r>
      <w:r w:rsidRPr="00993E6F">
        <w:rPr>
          <w:sz w:val="24"/>
          <w:szCs w:val="24"/>
        </w:rPr>
        <w:t>PTs are asked to:</w:t>
      </w:r>
    </w:p>
    <w:p w14:paraId="10CA3217" w14:textId="77777777" w:rsidR="0034711C" w:rsidRPr="0034711C" w:rsidRDefault="00560472" w:rsidP="005E2330">
      <w:pPr>
        <w:pStyle w:val="NoSpacing"/>
        <w:numPr>
          <w:ilvl w:val="0"/>
          <w:numId w:val="21"/>
        </w:numPr>
        <w:rPr>
          <w:rFonts w:cstheme="minorHAnsi"/>
          <w:sz w:val="24"/>
          <w:szCs w:val="24"/>
        </w:rPr>
      </w:pPr>
      <w:r>
        <w:rPr>
          <w:rFonts w:cstheme="minorHAnsi"/>
          <w:sz w:val="24"/>
          <w:szCs w:val="24"/>
          <w:u w:val="single"/>
        </w:rPr>
        <w:t>M</w:t>
      </w:r>
      <w:r w:rsidR="0034711C" w:rsidRPr="004D14B7">
        <w:rPr>
          <w:rFonts w:cstheme="minorHAnsi"/>
          <w:sz w:val="24"/>
          <w:szCs w:val="24"/>
          <w:u w:val="single"/>
        </w:rPr>
        <w:t>ake overall comments regarding the student’s professional and academic submission</w:t>
      </w:r>
      <w:r w:rsidR="0034711C">
        <w:rPr>
          <w:rFonts w:cstheme="minorHAnsi"/>
          <w:sz w:val="24"/>
          <w:szCs w:val="24"/>
        </w:rPr>
        <w:t xml:space="preserve"> on the feedback sheet</w:t>
      </w:r>
      <w:r>
        <w:rPr>
          <w:rFonts w:cstheme="minorHAnsi"/>
          <w:sz w:val="24"/>
          <w:szCs w:val="24"/>
        </w:rPr>
        <w:t>,</w:t>
      </w:r>
      <w:r w:rsidR="0034711C">
        <w:rPr>
          <w:rFonts w:cstheme="minorHAnsi"/>
          <w:sz w:val="24"/>
          <w:szCs w:val="24"/>
        </w:rPr>
        <w:t xml:space="preserve"> identifying strengths and areas for development for each area.  Written comments should match the grade band, be specific and detailed.  </w:t>
      </w:r>
    </w:p>
    <w:p w14:paraId="37F05347" w14:textId="77777777" w:rsidR="0034711C" w:rsidRDefault="0034711C" w:rsidP="005E2330">
      <w:pPr>
        <w:pStyle w:val="NoSpacing"/>
        <w:numPr>
          <w:ilvl w:val="0"/>
          <w:numId w:val="21"/>
        </w:numPr>
        <w:rPr>
          <w:rFonts w:cstheme="minorHAnsi"/>
          <w:sz w:val="24"/>
          <w:szCs w:val="24"/>
        </w:rPr>
      </w:pPr>
      <w:r>
        <w:rPr>
          <w:rFonts w:cstheme="minorHAnsi"/>
          <w:sz w:val="24"/>
          <w:szCs w:val="24"/>
        </w:rPr>
        <w:t xml:space="preserve">Where </w:t>
      </w:r>
      <w:r w:rsidR="005E2330">
        <w:rPr>
          <w:rFonts w:cstheme="minorHAnsi"/>
          <w:sz w:val="24"/>
          <w:szCs w:val="24"/>
        </w:rPr>
        <w:t xml:space="preserve">indicated, you should </w:t>
      </w:r>
      <w:r w:rsidR="005E2330" w:rsidRPr="004D14B7">
        <w:rPr>
          <w:rFonts w:cstheme="minorHAnsi"/>
          <w:sz w:val="24"/>
          <w:szCs w:val="24"/>
          <w:u w:val="single"/>
        </w:rPr>
        <w:t>transfer judgements</w:t>
      </w:r>
      <w:r w:rsidR="005E2330">
        <w:rPr>
          <w:rFonts w:cstheme="minorHAnsi"/>
          <w:sz w:val="24"/>
          <w:szCs w:val="24"/>
        </w:rPr>
        <w:t xml:space="preserve"> from the line manager, FG Tutor and the student’s assessment</w:t>
      </w:r>
      <w:r w:rsidR="00560472">
        <w:rPr>
          <w:rFonts w:cstheme="minorHAnsi"/>
          <w:sz w:val="24"/>
          <w:szCs w:val="24"/>
        </w:rPr>
        <w:t xml:space="preserve"> by circling on the continuum from “not demonstrated” to “excellent”</w:t>
      </w:r>
      <w:r w:rsidR="005E2330">
        <w:rPr>
          <w:rFonts w:cstheme="minorHAnsi"/>
          <w:sz w:val="24"/>
          <w:szCs w:val="24"/>
        </w:rPr>
        <w:t>.</w:t>
      </w:r>
    </w:p>
    <w:p w14:paraId="19B7AA1B" w14:textId="77777777" w:rsidR="00B94919" w:rsidRDefault="00B94919" w:rsidP="00B94919">
      <w:pPr>
        <w:pStyle w:val="NoSpacing"/>
        <w:rPr>
          <w:rFonts w:cstheme="minorHAnsi"/>
          <w:sz w:val="24"/>
          <w:szCs w:val="24"/>
        </w:rPr>
      </w:pPr>
    </w:p>
    <w:p w14:paraId="36058315" w14:textId="218806B9" w:rsidR="00B94919" w:rsidRPr="00B94919" w:rsidRDefault="00B94919" w:rsidP="00B94919">
      <w:pPr>
        <w:pStyle w:val="NoSpacing"/>
        <w:rPr>
          <w:rFonts w:cstheme="minorHAnsi"/>
          <w:sz w:val="24"/>
          <w:szCs w:val="24"/>
          <w:u w:val="single"/>
        </w:rPr>
      </w:pPr>
      <w:r w:rsidRPr="00B94919">
        <w:rPr>
          <w:rFonts w:cstheme="minorHAnsi"/>
          <w:sz w:val="24"/>
          <w:szCs w:val="24"/>
          <w:u w:val="single"/>
        </w:rPr>
        <w:t xml:space="preserve">Tutors should </w:t>
      </w:r>
      <w:r w:rsidR="008978C6">
        <w:rPr>
          <w:rFonts w:cstheme="minorHAnsi"/>
          <w:sz w:val="24"/>
          <w:szCs w:val="24"/>
          <w:u w:val="single"/>
        </w:rPr>
        <w:t xml:space="preserve">not </w:t>
      </w:r>
      <w:r w:rsidRPr="00B94919">
        <w:rPr>
          <w:rFonts w:cstheme="minorHAnsi"/>
          <w:sz w:val="24"/>
          <w:szCs w:val="24"/>
          <w:u w:val="single"/>
        </w:rPr>
        <w:t xml:space="preserve">circle or highlight the grade band which best represents the quality of the student’s work in each area of the marking criteria </w:t>
      </w:r>
      <w:r w:rsidR="00993E6F">
        <w:rPr>
          <w:rFonts w:cstheme="minorHAnsi"/>
          <w:sz w:val="24"/>
          <w:szCs w:val="24"/>
          <w:u w:val="single"/>
        </w:rPr>
        <w:t xml:space="preserve">on the feedback sheet </w:t>
      </w:r>
      <w:r w:rsidR="008978C6" w:rsidRPr="008978C6">
        <w:rPr>
          <w:rFonts w:cstheme="minorHAnsi"/>
          <w:sz w:val="24"/>
          <w:szCs w:val="24"/>
          <w:highlight w:val="green"/>
          <w:u w:val="single"/>
        </w:rPr>
        <w:t>BEFORE</w:t>
      </w:r>
      <w:r w:rsidR="00353F12">
        <w:rPr>
          <w:rFonts w:cstheme="minorHAnsi"/>
          <w:sz w:val="24"/>
          <w:szCs w:val="24"/>
          <w:u w:val="single"/>
        </w:rPr>
        <w:t xml:space="preserve"> </w:t>
      </w:r>
      <w:r w:rsidRPr="00B94919">
        <w:rPr>
          <w:rFonts w:cstheme="minorHAnsi"/>
          <w:sz w:val="24"/>
          <w:szCs w:val="24"/>
          <w:u w:val="single"/>
        </w:rPr>
        <w:t xml:space="preserve">the parity meeting.  </w:t>
      </w:r>
    </w:p>
    <w:p w14:paraId="0C829C17" w14:textId="77777777" w:rsidR="005E2330" w:rsidRDefault="005E2330" w:rsidP="005E2330">
      <w:pPr>
        <w:pStyle w:val="NoSpacing"/>
        <w:ind w:left="720"/>
        <w:rPr>
          <w:rFonts w:cstheme="minorHAnsi"/>
          <w:sz w:val="24"/>
          <w:szCs w:val="24"/>
        </w:rPr>
      </w:pPr>
    </w:p>
    <w:p w14:paraId="09AAE192" w14:textId="77777777" w:rsidR="00993E6F" w:rsidRDefault="00993E6F" w:rsidP="00993E6F">
      <w:pPr>
        <w:pStyle w:val="NoSpacing"/>
        <w:rPr>
          <w:rFonts w:cstheme="minorHAnsi"/>
          <w:sz w:val="24"/>
          <w:szCs w:val="24"/>
        </w:rPr>
      </w:pPr>
      <w:r w:rsidRPr="00993E6F">
        <w:rPr>
          <w:rFonts w:cstheme="minorHAnsi"/>
          <w:sz w:val="24"/>
          <w:szCs w:val="24"/>
          <w:highlight w:val="yellow"/>
        </w:rPr>
        <w:t xml:space="preserve">Students </w:t>
      </w:r>
      <w:proofErr w:type="gramStart"/>
      <w:r w:rsidRPr="00993E6F">
        <w:rPr>
          <w:rFonts w:cstheme="minorHAnsi"/>
          <w:sz w:val="24"/>
          <w:szCs w:val="24"/>
          <w:highlight w:val="yellow"/>
        </w:rPr>
        <w:t>have to</w:t>
      </w:r>
      <w:proofErr w:type="gramEnd"/>
      <w:r w:rsidRPr="00993E6F">
        <w:rPr>
          <w:rFonts w:cstheme="minorHAnsi"/>
          <w:sz w:val="24"/>
          <w:szCs w:val="24"/>
          <w:highlight w:val="yellow"/>
        </w:rPr>
        <w:t xml:space="preserve"> pass each area of the marking criteria in order to pass the module.  </w:t>
      </w:r>
      <w:proofErr w:type="gramStart"/>
      <w:r w:rsidRPr="00993E6F">
        <w:rPr>
          <w:rFonts w:cstheme="minorHAnsi"/>
          <w:sz w:val="24"/>
          <w:szCs w:val="24"/>
          <w:highlight w:val="yellow"/>
        </w:rPr>
        <w:t>Therefore</w:t>
      </w:r>
      <w:proofErr w:type="gramEnd"/>
      <w:r w:rsidRPr="00993E6F">
        <w:rPr>
          <w:rFonts w:cstheme="minorHAnsi"/>
          <w:sz w:val="24"/>
          <w:szCs w:val="24"/>
          <w:highlight w:val="yellow"/>
        </w:rPr>
        <w:t xml:space="preserve"> if a student gets a technical fail in one area, the mark for that competence is 39.</w:t>
      </w:r>
      <w:r>
        <w:rPr>
          <w:rFonts w:cstheme="minorHAnsi"/>
          <w:sz w:val="24"/>
          <w:szCs w:val="24"/>
        </w:rPr>
        <w:t xml:space="preserve">  </w:t>
      </w:r>
    </w:p>
    <w:p w14:paraId="7B9C4EE4" w14:textId="77777777" w:rsidR="00525E2D" w:rsidRDefault="00525E2D" w:rsidP="00993E6F">
      <w:pPr>
        <w:pStyle w:val="NoSpacing"/>
        <w:rPr>
          <w:rFonts w:cstheme="minorHAnsi"/>
          <w:sz w:val="24"/>
          <w:szCs w:val="24"/>
        </w:rPr>
      </w:pPr>
    </w:p>
    <w:p w14:paraId="368B6B27" w14:textId="77777777" w:rsidR="00525E2D" w:rsidRDefault="00525E2D" w:rsidP="00993E6F">
      <w:pPr>
        <w:pStyle w:val="NoSpacing"/>
        <w:rPr>
          <w:rFonts w:cstheme="minorHAnsi"/>
          <w:sz w:val="24"/>
          <w:szCs w:val="24"/>
        </w:rPr>
      </w:pPr>
      <w:r w:rsidRPr="00525E2D">
        <w:rPr>
          <w:rFonts w:cstheme="minorHAnsi"/>
          <w:sz w:val="24"/>
          <w:szCs w:val="24"/>
          <w:highlight w:val="yellow"/>
        </w:rPr>
        <w:t xml:space="preserve">If a student has made no changes to work since </w:t>
      </w:r>
      <w:r w:rsidR="00A819FD">
        <w:rPr>
          <w:rFonts w:cstheme="minorHAnsi"/>
          <w:sz w:val="24"/>
          <w:szCs w:val="24"/>
          <w:highlight w:val="yellow"/>
        </w:rPr>
        <w:t>Christmas</w:t>
      </w:r>
      <w:r w:rsidRPr="00525E2D">
        <w:rPr>
          <w:rFonts w:cstheme="minorHAnsi"/>
          <w:sz w:val="24"/>
          <w:szCs w:val="24"/>
          <w:highlight w:val="yellow"/>
        </w:rPr>
        <w:t xml:space="preserve"> or </w:t>
      </w:r>
      <w:r w:rsidR="00A819FD">
        <w:rPr>
          <w:rFonts w:cstheme="minorHAnsi"/>
          <w:sz w:val="24"/>
          <w:szCs w:val="24"/>
          <w:highlight w:val="yellow"/>
        </w:rPr>
        <w:t>Spring</w:t>
      </w:r>
      <w:r w:rsidRPr="00525E2D">
        <w:rPr>
          <w:rFonts w:cstheme="minorHAnsi"/>
          <w:sz w:val="24"/>
          <w:szCs w:val="24"/>
          <w:highlight w:val="yellow"/>
        </w:rPr>
        <w:t xml:space="preserve"> submission, an additional feedback sheet does not need to be completed</w:t>
      </w:r>
      <w:r w:rsidR="00A819FD">
        <w:rPr>
          <w:rFonts w:cstheme="minorHAnsi"/>
          <w:sz w:val="24"/>
          <w:szCs w:val="24"/>
          <w:highlight w:val="yellow"/>
        </w:rPr>
        <w:t>. Please use the ‘Additional PT Comments box’ for any summative feedback.</w:t>
      </w:r>
    </w:p>
    <w:p w14:paraId="1D9A876B" w14:textId="77777777" w:rsidR="00993E6F" w:rsidRDefault="00993E6F" w:rsidP="005E2330">
      <w:pPr>
        <w:pStyle w:val="NoSpacing"/>
        <w:ind w:left="720"/>
        <w:rPr>
          <w:rFonts w:cstheme="minorHAnsi"/>
          <w:sz w:val="24"/>
          <w:szCs w:val="24"/>
        </w:rPr>
      </w:pPr>
    </w:p>
    <w:p w14:paraId="4C49DBF4" w14:textId="77777777" w:rsidR="00CF7589" w:rsidRDefault="00CF7589" w:rsidP="005E2330">
      <w:pPr>
        <w:pStyle w:val="NoSpacing"/>
        <w:rPr>
          <w:rFonts w:cstheme="minorHAnsi"/>
          <w:sz w:val="24"/>
          <w:szCs w:val="24"/>
        </w:rPr>
      </w:pPr>
      <w:r w:rsidRPr="00A25BD4">
        <w:rPr>
          <w:rFonts w:cstheme="minorHAnsi"/>
          <w:sz w:val="24"/>
          <w:szCs w:val="24"/>
        </w:rPr>
        <w:t>If there are ‘serious concerns’ or ‘some concerns’ for a particular competence, then students must be graded below D for that competence.  If a student is judged to be ‘safe to practise’,</w:t>
      </w:r>
      <w:r w:rsidR="004D14B7">
        <w:rPr>
          <w:rFonts w:cstheme="minorHAnsi"/>
          <w:sz w:val="24"/>
          <w:szCs w:val="24"/>
        </w:rPr>
        <w:t xml:space="preserve"> ‘</w:t>
      </w:r>
      <w:r w:rsidRPr="00A25BD4">
        <w:rPr>
          <w:rFonts w:cstheme="minorHAnsi"/>
          <w:sz w:val="24"/>
          <w:szCs w:val="24"/>
        </w:rPr>
        <w:t>competent’, ‘good’ or ‘excellent’ then they can be graded D or above, according to the quality of their work.  To pass the Professional Practice module academically at the end of the year a student must average Grade D or above for all the competences.</w:t>
      </w:r>
    </w:p>
    <w:p w14:paraId="6C66DC5E" w14:textId="4120F563" w:rsidR="004B57A6" w:rsidRDefault="004B57A6" w:rsidP="005E2330">
      <w:pPr>
        <w:pStyle w:val="NoSpacing"/>
        <w:rPr>
          <w:rFonts w:cstheme="minorHAnsi"/>
          <w:b/>
          <w:sz w:val="24"/>
          <w:szCs w:val="24"/>
        </w:rPr>
      </w:pPr>
    </w:p>
    <w:tbl>
      <w:tblPr>
        <w:tblStyle w:val="TableGrid"/>
        <w:tblW w:w="0" w:type="auto"/>
        <w:tblLook w:val="04A0" w:firstRow="1" w:lastRow="0" w:firstColumn="1" w:lastColumn="0" w:noHBand="0" w:noVBand="1"/>
      </w:tblPr>
      <w:tblGrid>
        <w:gridCol w:w="9628"/>
      </w:tblGrid>
      <w:tr w:rsidR="004B57A6" w14:paraId="1470FD98" w14:textId="77777777" w:rsidTr="004B57A6">
        <w:tc>
          <w:tcPr>
            <w:tcW w:w="9628" w:type="dxa"/>
          </w:tcPr>
          <w:p w14:paraId="5E430A8F" w14:textId="6611A60A" w:rsidR="004B57A6" w:rsidRPr="00506C3E" w:rsidRDefault="00AB7819" w:rsidP="004B57A6">
            <w:pPr>
              <w:rPr>
                <w:rFonts w:cstheme="minorHAnsi"/>
                <w:b/>
                <w:sz w:val="28"/>
                <w:szCs w:val="28"/>
              </w:rPr>
            </w:pPr>
            <w:r>
              <w:rPr>
                <w:rFonts w:cstheme="minorHAnsi"/>
                <w:b/>
                <w:sz w:val="28"/>
                <w:szCs w:val="28"/>
              </w:rPr>
              <w:t>&gt;&gt;</w:t>
            </w:r>
            <w:r w:rsidR="004B57A6">
              <w:rPr>
                <w:rFonts w:cstheme="minorHAnsi"/>
                <w:b/>
                <w:sz w:val="28"/>
                <w:szCs w:val="28"/>
              </w:rPr>
              <w:t>PT assessment forms should be emailed to Suzanne Adams (</w:t>
            </w:r>
            <w:hyperlink r:id="rId8" w:history="1">
              <w:r w:rsidR="004B57A6" w:rsidRPr="002F68B5">
                <w:rPr>
                  <w:rStyle w:val="Hyperlink"/>
                  <w:rFonts w:cstheme="minorHAnsi"/>
                  <w:b/>
                  <w:sz w:val="28"/>
                  <w:szCs w:val="28"/>
                </w:rPr>
                <w:t>suzanne@youthlink.org.uk</w:t>
              </w:r>
            </w:hyperlink>
            <w:r w:rsidR="004B57A6">
              <w:rPr>
                <w:rFonts w:cstheme="minorHAnsi"/>
                <w:b/>
                <w:sz w:val="28"/>
                <w:szCs w:val="28"/>
              </w:rPr>
              <w:t>) or Jacqui Brown (</w:t>
            </w:r>
            <w:hyperlink r:id="rId9" w:history="1">
              <w:r w:rsidR="004B57A6" w:rsidRPr="002F68B5">
                <w:rPr>
                  <w:rStyle w:val="Hyperlink"/>
                  <w:rFonts w:cstheme="minorHAnsi"/>
                  <w:b/>
                  <w:sz w:val="28"/>
                  <w:szCs w:val="28"/>
                </w:rPr>
                <w:t>office.admin@cym.ac.uk</w:t>
              </w:r>
            </w:hyperlink>
            <w:r w:rsidR="004B57A6">
              <w:rPr>
                <w:rFonts w:cstheme="minorHAnsi"/>
                <w:b/>
                <w:sz w:val="28"/>
                <w:szCs w:val="28"/>
              </w:rPr>
              <w:t>) by</w:t>
            </w:r>
            <w:r w:rsidR="0067683D">
              <w:rPr>
                <w:rFonts w:cstheme="minorHAnsi"/>
                <w:b/>
                <w:sz w:val="28"/>
                <w:szCs w:val="28"/>
              </w:rPr>
              <w:t xml:space="preserve"> </w:t>
            </w:r>
            <w:r w:rsidR="0067683D" w:rsidRPr="00184F23">
              <w:rPr>
                <w:rFonts w:cstheme="minorHAnsi"/>
                <w:b/>
                <w:color w:val="FF0000"/>
                <w:sz w:val="28"/>
                <w:szCs w:val="28"/>
                <w:u w:val="single"/>
              </w:rPr>
              <w:t>Friday 11</w:t>
            </w:r>
            <w:r w:rsidR="0067683D" w:rsidRPr="00184F23">
              <w:rPr>
                <w:rFonts w:cstheme="minorHAnsi"/>
                <w:b/>
                <w:color w:val="FF0000"/>
                <w:sz w:val="28"/>
                <w:szCs w:val="28"/>
                <w:u w:val="single"/>
                <w:vertAlign w:val="superscript"/>
              </w:rPr>
              <w:t>th</w:t>
            </w:r>
            <w:r w:rsidR="0067683D" w:rsidRPr="00184F23">
              <w:rPr>
                <w:rFonts w:cstheme="minorHAnsi"/>
                <w:b/>
                <w:color w:val="FF0000"/>
                <w:sz w:val="28"/>
                <w:szCs w:val="28"/>
                <w:u w:val="single"/>
              </w:rPr>
              <w:t xml:space="preserve"> June 2021</w:t>
            </w:r>
            <w:r w:rsidRPr="00AB7819">
              <w:rPr>
                <w:rFonts w:cstheme="minorHAnsi"/>
                <w:b/>
                <w:sz w:val="28"/>
                <w:szCs w:val="28"/>
              </w:rPr>
              <w:t>&lt;&lt;</w:t>
            </w:r>
          </w:p>
          <w:p w14:paraId="08668B6F" w14:textId="017A3144" w:rsidR="004B57A6" w:rsidRPr="00184F23" w:rsidRDefault="008978C6" w:rsidP="00CC6EB0">
            <w:pPr>
              <w:pStyle w:val="ListParagraph"/>
              <w:numPr>
                <w:ilvl w:val="0"/>
                <w:numId w:val="30"/>
              </w:numPr>
              <w:rPr>
                <w:rFonts w:cstheme="minorHAnsi"/>
                <w:b/>
                <w:sz w:val="28"/>
                <w:szCs w:val="28"/>
              </w:rPr>
            </w:pPr>
            <w:r w:rsidRPr="00184F23">
              <w:rPr>
                <w:rFonts w:cstheme="minorHAnsi"/>
                <w:b/>
                <w:sz w:val="28"/>
                <w:szCs w:val="28"/>
              </w:rPr>
              <w:t xml:space="preserve">End of Year </w:t>
            </w:r>
            <w:r w:rsidR="004B57A6" w:rsidRPr="00184F23">
              <w:rPr>
                <w:rFonts w:cstheme="minorHAnsi"/>
                <w:b/>
                <w:sz w:val="28"/>
                <w:szCs w:val="28"/>
              </w:rPr>
              <w:t>Submission Checklist</w:t>
            </w:r>
            <w:r w:rsidR="00184F23" w:rsidRPr="00184F23">
              <w:rPr>
                <w:rFonts w:cstheme="minorHAnsi"/>
                <w:b/>
                <w:sz w:val="28"/>
                <w:szCs w:val="28"/>
              </w:rPr>
              <w:t xml:space="preserve"> </w:t>
            </w:r>
            <w:r w:rsidR="00184F23" w:rsidRPr="00184F23">
              <w:rPr>
                <w:rFonts w:cstheme="minorHAnsi"/>
                <w:b/>
                <w:sz w:val="28"/>
                <w:szCs w:val="28"/>
                <w:u w:val="single"/>
              </w:rPr>
              <w:t>and</w:t>
            </w:r>
            <w:r w:rsidR="00184F23" w:rsidRPr="00184F23">
              <w:rPr>
                <w:rFonts w:cstheme="minorHAnsi"/>
                <w:b/>
                <w:sz w:val="28"/>
                <w:szCs w:val="28"/>
              </w:rPr>
              <w:t xml:space="preserve"> </w:t>
            </w:r>
            <w:r w:rsidR="004B57A6" w:rsidRPr="00184F23">
              <w:rPr>
                <w:rFonts w:cstheme="minorHAnsi"/>
                <w:b/>
                <w:sz w:val="28"/>
                <w:szCs w:val="28"/>
              </w:rPr>
              <w:t>Feedback Sheets for Competence 4, 5 &amp; 6</w:t>
            </w:r>
            <w:r w:rsidR="00AB7819">
              <w:rPr>
                <w:rFonts w:cstheme="minorHAnsi"/>
                <w:b/>
                <w:sz w:val="28"/>
                <w:szCs w:val="28"/>
              </w:rPr>
              <w:t>*</w:t>
            </w:r>
          </w:p>
          <w:p w14:paraId="3D7ACFE4" w14:textId="47C0C1BD" w:rsidR="00AB7819" w:rsidRDefault="004B57A6" w:rsidP="004B57A6">
            <w:pPr>
              <w:pStyle w:val="ListParagraph"/>
              <w:numPr>
                <w:ilvl w:val="0"/>
                <w:numId w:val="30"/>
              </w:numPr>
              <w:rPr>
                <w:rFonts w:cstheme="minorHAnsi"/>
                <w:b/>
                <w:sz w:val="28"/>
                <w:szCs w:val="28"/>
              </w:rPr>
            </w:pPr>
            <w:r>
              <w:rPr>
                <w:rFonts w:cstheme="minorHAnsi"/>
                <w:b/>
                <w:sz w:val="28"/>
                <w:szCs w:val="28"/>
              </w:rPr>
              <w:t xml:space="preserve">End of Year </w:t>
            </w:r>
            <w:r w:rsidR="008978C6">
              <w:rPr>
                <w:rFonts w:cstheme="minorHAnsi"/>
                <w:b/>
                <w:sz w:val="28"/>
                <w:szCs w:val="28"/>
              </w:rPr>
              <w:t xml:space="preserve">2 </w:t>
            </w:r>
            <w:r>
              <w:rPr>
                <w:rFonts w:cstheme="minorHAnsi"/>
                <w:b/>
                <w:sz w:val="28"/>
                <w:szCs w:val="28"/>
              </w:rPr>
              <w:t>Mark Sheet</w:t>
            </w:r>
            <w:r w:rsidR="00AB7819">
              <w:rPr>
                <w:rFonts w:cstheme="minorHAnsi"/>
                <w:b/>
                <w:sz w:val="28"/>
                <w:szCs w:val="28"/>
              </w:rPr>
              <w:t>*</w:t>
            </w:r>
            <w:r>
              <w:rPr>
                <w:rFonts w:cstheme="minorHAnsi"/>
                <w:b/>
                <w:sz w:val="28"/>
                <w:szCs w:val="28"/>
              </w:rPr>
              <w:t xml:space="preserve"> </w:t>
            </w:r>
          </w:p>
          <w:p w14:paraId="34F0C98D" w14:textId="185222D2" w:rsidR="004B57A6" w:rsidRPr="00AB7819" w:rsidRDefault="00184F23" w:rsidP="00AB7819">
            <w:pPr>
              <w:ind w:left="360"/>
              <w:rPr>
                <w:rFonts w:cstheme="minorHAnsi"/>
                <w:b/>
                <w:sz w:val="28"/>
                <w:szCs w:val="28"/>
              </w:rPr>
            </w:pPr>
            <w:r w:rsidRPr="00AB7819">
              <w:rPr>
                <w:rFonts w:cstheme="minorHAnsi"/>
                <w:bCs/>
                <w:sz w:val="28"/>
                <w:szCs w:val="28"/>
              </w:rPr>
              <w:t>(</w:t>
            </w:r>
            <w:r w:rsidR="00AB7819">
              <w:rPr>
                <w:rFonts w:cstheme="minorHAnsi"/>
                <w:bCs/>
                <w:sz w:val="28"/>
                <w:szCs w:val="28"/>
              </w:rPr>
              <w:t>*A</w:t>
            </w:r>
            <w:r w:rsidRPr="00AB7819">
              <w:rPr>
                <w:rFonts w:cstheme="minorHAnsi"/>
                <w:bCs/>
                <w:sz w:val="28"/>
                <w:szCs w:val="28"/>
              </w:rPr>
              <w:t xml:space="preserve">vailable to download separately on </w:t>
            </w:r>
            <w:proofErr w:type="spellStart"/>
            <w:r w:rsidRPr="00AB7819">
              <w:rPr>
                <w:rFonts w:cstheme="minorHAnsi"/>
                <w:bCs/>
                <w:sz w:val="28"/>
                <w:szCs w:val="28"/>
              </w:rPr>
              <w:t>myCYM</w:t>
            </w:r>
            <w:proofErr w:type="spellEnd"/>
            <w:r w:rsidRPr="00AB7819">
              <w:rPr>
                <w:rFonts w:cstheme="minorHAnsi"/>
                <w:bCs/>
                <w:sz w:val="28"/>
                <w:szCs w:val="28"/>
              </w:rPr>
              <w:t>)</w:t>
            </w:r>
          </w:p>
        </w:tc>
      </w:tr>
    </w:tbl>
    <w:p w14:paraId="0966BDD3" w14:textId="77777777" w:rsidR="00FC3950" w:rsidRPr="00A25BD4" w:rsidRDefault="00FC3950" w:rsidP="005E2330">
      <w:pPr>
        <w:pStyle w:val="NoSpacing"/>
        <w:rPr>
          <w:rFonts w:cstheme="minorHAnsi"/>
          <w:sz w:val="24"/>
          <w:szCs w:val="24"/>
        </w:rPr>
      </w:pPr>
      <w:r w:rsidRPr="00A25BD4">
        <w:rPr>
          <w:rFonts w:cstheme="minorHAnsi"/>
          <w:sz w:val="24"/>
          <w:szCs w:val="24"/>
        </w:rPr>
        <w:t> </w:t>
      </w:r>
    </w:p>
    <w:p w14:paraId="458CFA27" w14:textId="77777777" w:rsidR="00FC3950" w:rsidRPr="00A25BD4" w:rsidRDefault="00FC3950" w:rsidP="005E2330">
      <w:pPr>
        <w:pStyle w:val="NoSpacing"/>
        <w:rPr>
          <w:rFonts w:cstheme="minorHAnsi"/>
          <w:sz w:val="24"/>
          <w:szCs w:val="24"/>
        </w:rPr>
      </w:pPr>
      <w:r w:rsidRPr="00A25BD4">
        <w:rPr>
          <w:rFonts w:cstheme="minorHAnsi"/>
          <w:sz w:val="24"/>
          <w:szCs w:val="24"/>
        </w:rPr>
        <w:t xml:space="preserve">Line managers have similar guidelines giving detailed information and samples for the </w:t>
      </w:r>
      <w:r w:rsidR="00B94919">
        <w:rPr>
          <w:rFonts w:cstheme="minorHAnsi"/>
          <w:sz w:val="24"/>
          <w:szCs w:val="24"/>
        </w:rPr>
        <w:t xml:space="preserve">end of year </w:t>
      </w:r>
      <w:r w:rsidRPr="00A25BD4">
        <w:rPr>
          <w:rFonts w:cstheme="minorHAnsi"/>
          <w:sz w:val="24"/>
          <w:szCs w:val="24"/>
        </w:rPr>
        <w:t xml:space="preserve">assessment and observations. </w:t>
      </w:r>
    </w:p>
    <w:p w14:paraId="4C659457" w14:textId="77777777" w:rsidR="00FC3950" w:rsidRPr="00A25BD4" w:rsidRDefault="00FC3950" w:rsidP="005E2330">
      <w:pPr>
        <w:pStyle w:val="NoSpacing"/>
        <w:rPr>
          <w:rFonts w:cstheme="minorHAnsi"/>
          <w:sz w:val="24"/>
          <w:szCs w:val="24"/>
        </w:rPr>
      </w:pPr>
    </w:p>
    <w:p w14:paraId="07F8AD84" w14:textId="34169DCA" w:rsidR="004B57A6" w:rsidRDefault="00FB079A" w:rsidP="004B57A6">
      <w:pPr>
        <w:pStyle w:val="NoSpacing"/>
        <w:rPr>
          <w:rFonts w:cstheme="minorHAnsi"/>
          <w:sz w:val="24"/>
          <w:szCs w:val="24"/>
        </w:rPr>
      </w:pPr>
      <w:r w:rsidRPr="00A25BD4">
        <w:rPr>
          <w:rFonts w:cstheme="minorHAnsi"/>
          <w:sz w:val="24"/>
          <w:szCs w:val="24"/>
        </w:rPr>
        <w:t>Thank you for the time you contribute</w:t>
      </w:r>
      <w:r w:rsidR="00B94919">
        <w:rPr>
          <w:rFonts w:cstheme="minorHAnsi"/>
          <w:sz w:val="24"/>
          <w:szCs w:val="24"/>
        </w:rPr>
        <w:t xml:space="preserve">d throughout this year </w:t>
      </w:r>
      <w:r w:rsidRPr="00A25BD4">
        <w:rPr>
          <w:rFonts w:cstheme="minorHAnsi"/>
          <w:sz w:val="24"/>
          <w:szCs w:val="24"/>
        </w:rPr>
        <w:t>to CYM</w:t>
      </w:r>
      <w:r w:rsidR="00B94919">
        <w:rPr>
          <w:rFonts w:cstheme="minorHAnsi"/>
          <w:sz w:val="24"/>
          <w:szCs w:val="24"/>
        </w:rPr>
        <w:t>.</w:t>
      </w:r>
    </w:p>
    <w:p w14:paraId="62B02B84" w14:textId="6646C7DA" w:rsidR="004B57A6" w:rsidRDefault="004B57A6" w:rsidP="004B57A6">
      <w:pPr>
        <w:pStyle w:val="NoSpacing"/>
        <w:rPr>
          <w:rFonts w:cstheme="minorHAnsi"/>
          <w:sz w:val="24"/>
          <w:szCs w:val="24"/>
        </w:rPr>
      </w:pPr>
    </w:p>
    <w:p w14:paraId="2582AB45" w14:textId="602240F9" w:rsidR="009D6B37" w:rsidRPr="00AA135A" w:rsidRDefault="009D6B37" w:rsidP="009D6B37">
      <w:pPr>
        <w:rPr>
          <w:rFonts w:asciiTheme="minorHAnsi" w:hAnsiTheme="minorHAnsi" w:cstheme="minorHAnsi"/>
          <w:b/>
          <w:bCs/>
          <w:sz w:val="26"/>
          <w:szCs w:val="26"/>
        </w:rPr>
      </w:pPr>
      <w:r>
        <w:rPr>
          <w:rFonts w:asciiTheme="minorHAnsi" w:hAnsiTheme="minorHAnsi" w:cstheme="minorHAnsi"/>
          <w:b/>
          <w:bCs/>
          <w:sz w:val="26"/>
          <w:szCs w:val="26"/>
        </w:rPr>
        <w:t xml:space="preserve">Note about </w:t>
      </w:r>
      <w:proofErr w:type="gramStart"/>
      <w:r w:rsidRPr="00AA135A">
        <w:rPr>
          <w:rFonts w:asciiTheme="minorHAnsi" w:hAnsiTheme="minorHAnsi" w:cstheme="minorHAnsi"/>
          <w:b/>
          <w:bCs/>
          <w:sz w:val="26"/>
          <w:szCs w:val="26"/>
        </w:rPr>
        <w:t>Timesheets</w:t>
      </w:r>
      <w:proofErr w:type="gramEnd"/>
      <w:r w:rsidRPr="00AA135A">
        <w:rPr>
          <w:rFonts w:asciiTheme="minorHAnsi" w:hAnsiTheme="minorHAnsi" w:cstheme="minorHAnsi"/>
          <w:b/>
          <w:bCs/>
          <w:sz w:val="26"/>
          <w:szCs w:val="26"/>
        </w:rPr>
        <w:t xml:space="preserve"> </w:t>
      </w:r>
    </w:p>
    <w:p w14:paraId="20F138FB" w14:textId="2B3754AD" w:rsidR="009D6B37" w:rsidRPr="008978C6" w:rsidRDefault="009D6B37" w:rsidP="009D6B37">
      <w:pPr>
        <w:jc w:val="both"/>
        <w:rPr>
          <w:rFonts w:asciiTheme="minorHAnsi" w:hAnsiTheme="minorHAnsi" w:cstheme="minorHAnsi"/>
          <w:sz w:val="24"/>
          <w:szCs w:val="24"/>
        </w:rPr>
      </w:pPr>
      <w:r w:rsidRPr="008978C6">
        <w:rPr>
          <w:rFonts w:asciiTheme="minorHAnsi" w:hAnsiTheme="minorHAnsi" w:cstheme="minorHAnsi"/>
          <w:sz w:val="24"/>
          <w:szCs w:val="24"/>
        </w:rPr>
        <w:t xml:space="preserve">The Professional Practice handbook states that a minimum of 364 hours must be undertaken in the main agency, with at least 182 hours face-to-face with people </w:t>
      </w:r>
      <w:proofErr w:type="gramStart"/>
      <w:r w:rsidRPr="008978C6">
        <w:rPr>
          <w:rFonts w:asciiTheme="minorHAnsi" w:hAnsiTheme="minorHAnsi" w:cstheme="minorHAnsi"/>
          <w:sz w:val="24"/>
          <w:szCs w:val="24"/>
        </w:rPr>
        <w:t>in order to</w:t>
      </w:r>
      <w:proofErr w:type="gramEnd"/>
      <w:r w:rsidRPr="008978C6">
        <w:rPr>
          <w:rFonts w:asciiTheme="minorHAnsi" w:hAnsiTheme="minorHAnsi" w:cstheme="minorHAnsi"/>
          <w:sz w:val="24"/>
          <w:szCs w:val="24"/>
        </w:rPr>
        <w:t xml:space="preserve"> pass the module.</w:t>
      </w:r>
    </w:p>
    <w:p w14:paraId="6123B086" w14:textId="77777777" w:rsidR="009D6B37" w:rsidRPr="008978C6" w:rsidRDefault="009D6B37" w:rsidP="009D6B37">
      <w:pPr>
        <w:jc w:val="both"/>
        <w:rPr>
          <w:rFonts w:asciiTheme="minorHAnsi" w:hAnsiTheme="minorHAnsi" w:cstheme="minorHAnsi"/>
          <w:sz w:val="24"/>
          <w:szCs w:val="24"/>
        </w:rPr>
      </w:pPr>
      <w:r w:rsidRPr="008978C6">
        <w:rPr>
          <w:rFonts w:asciiTheme="minorHAnsi" w:hAnsiTheme="minorHAnsi" w:cstheme="minorHAnsi"/>
          <w:sz w:val="24"/>
          <w:szCs w:val="24"/>
        </w:rPr>
        <w:t xml:space="preserve">Timesheets from September until end of year submission (or when the student’s placement was terminated due to the COVID-19 pandemic) should be merged into one PDF file.    </w:t>
      </w:r>
    </w:p>
    <w:p w14:paraId="3137FF7D" w14:textId="002031F9" w:rsidR="009D6B37" w:rsidRPr="008978C6" w:rsidRDefault="009D6B37" w:rsidP="009D6B37">
      <w:pPr>
        <w:jc w:val="both"/>
        <w:rPr>
          <w:rFonts w:asciiTheme="minorHAnsi" w:hAnsiTheme="minorHAnsi" w:cstheme="minorHAnsi"/>
          <w:sz w:val="24"/>
          <w:szCs w:val="24"/>
        </w:rPr>
      </w:pPr>
      <w:r w:rsidRPr="008978C6">
        <w:rPr>
          <w:rFonts w:asciiTheme="minorHAnsi" w:hAnsiTheme="minorHAnsi" w:cstheme="minorHAnsi"/>
          <w:sz w:val="24"/>
          <w:szCs w:val="24"/>
        </w:rPr>
        <w:t xml:space="preserve">Students need to provide evidence from the line manager that hours in the main placement have been undertaken.  Evidence should be included in the timesheets PDF </w:t>
      </w:r>
      <w:r w:rsidR="008978C6">
        <w:rPr>
          <w:rFonts w:asciiTheme="minorHAnsi" w:hAnsiTheme="minorHAnsi" w:cstheme="minorHAnsi"/>
          <w:sz w:val="24"/>
          <w:szCs w:val="24"/>
        </w:rPr>
        <w:t xml:space="preserve">file </w:t>
      </w:r>
      <w:r w:rsidRPr="008978C6">
        <w:rPr>
          <w:rFonts w:asciiTheme="minorHAnsi" w:hAnsiTheme="minorHAnsi" w:cstheme="minorHAnsi"/>
          <w:sz w:val="24"/>
          <w:szCs w:val="24"/>
        </w:rPr>
        <w:t xml:space="preserve">and could be: </w:t>
      </w:r>
    </w:p>
    <w:p w14:paraId="4C512D16" w14:textId="77777777" w:rsidR="009D6B37" w:rsidRPr="008978C6" w:rsidRDefault="009D6B37" w:rsidP="009D6B37">
      <w:pPr>
        <w:pStyle w:val="ListParagraph"/>
        <w:numPr>
          <w:ilvl w:val="0"/>
          <w:numId w:val="32"/>
        </w:numPr>
        <w:tabs>
          <w:tab w:val="clear" w:pos="567"/>
          <w:tab w:val="clear" w:pos="1418"/>
          <w:tab w:val="clear" w:pos="2268"/>
        </w:tabs>
        <w:autoSpaceDE/>
        <w:autoSpaceDN/>
        <w:spacing w:before="0" w:after="160" w:line="259" w:lineRule="auto"/>
        <w:jc w:val="both"/>
        <w:rPr>
          <w:rFonts w:asciiTheme="minorHAnsi" w:hAnsiTheme="minorHAnsi" w:cstheme="minorHAnsi"/>
          <w:sz w:val="24"/>
          <w:szCs w:val="24"/>
        </w:rPr>
      </w:pPr>
      <w:r w:rsidRPr="008978C6">
        <w:rPr>
          <w:rFonts w:asciiTheme="minorHAnsi" w:hAnsiTheme="minorHAnsi" w:cstheme="minorHAnsi"/>
          <w:sz w:val="24"/>
          <w:szCs w:val="24"/>
        </w:rPr>
        <w:t xml:space="preserve">A photograph of the last timesheet signed by the line </w:t>
      </w:r>
      <w:proofErr w:type="gramStart"/>
      <w:r w:rsidRPr="008978C6">
        <w:rPr>
          <w:rFonts w:asciiTheme="minorHAnsi" w:hAnsiTheme="minorHAnsi" w:cstheme="minorHAnsi"/>
          <w:sz w:val="24"/>
          <w:szCs w:val="24"/>
        </w:rPr>
        <w:t>manager</w:t>
      </w:r>
      <w:proofErr w:type="gramEnd"/>
      <w:r w:rsidRPr="008978C6">
        <w:rPr>
          <w:rFonts w:asciiTheme="minorHAnsi" w:hAnsiTheme="minorHAnsi" w:cstheme="minorHAnsi"/>
          <w:sz w:val="24"/>
          <w:szCs w:val="24"/>
        </w:rPr>
        <w:t xml:space="preserve"> </w:t>
      </w:r>
    </w:p>
    <w:p w14:paraId="613B7431" w14:textId="77777777" w:rsidR="009D6B37" w:rsidRPr="008978C6" w:rsidRDefault="009D6B37" w:rsidP="009D6B37">
      <w:pPr>
        <w:pStyle w:val="ListParagraph"/>
        <w:numPr>
          <w:ilvl w:val="0"/>
          <w:numId w:val="32"/>
        </w:numPr>
        <w:tabs>
          <w:tab w:val="clear" w:pos="567"/>
          <w:tab w:val="clear" w:pos="1418"/>
          <w:tab w:val="clear" w:pos="2268"/>
        </w:tabs>
        <w:autoSpaceDE/>
        <w:autoSpaceDN/>
        <w:spacing w:before="0" w:after="160" w:line="259" w:lineRule="auto"/>
        <w:jc w:val="both"/>
        <w:rPr>
          <w:rFonts w:asciiTheme="minorHAnsi" w:hAnsiTheme="minorHAnsi" w:cstheme="minorHAnsi"/>
          <w:sz w:val="24"/>
          <w:szCs w:val="24"/>
        </w:rPr>
      </w:pPr>
      <w:r w:rsidRPr="008978C6">
        <w:rPr>
          <w:rFonts w:asciiTheme="minorHAnsi" w:hAnsiTheme="minorHAnsi" w:cstheme="minorHAnsi"/>
          <w:sz w:val="24"/>
          <w:szCs w:val="24"/>
        </w:rPr>
        <w:t xml:space="preserve">An email or a photograph of a signed statement from the line manager stating that the hours in the timesheets have been </w:t>
      </w:r>
      <w:proofErr w:type="gramStart"/>
      <w:r w:rsidRPr="008978C6">
        <w:rPr>
          <w:rFonts w:asciiTheme="minorHAnsi" w:hAnsiTheme="minorHAnsi" w:cstheme="minorHAnsi"/>
          <w:sz w:val="24"/>
          <w:szCs w:val="24"/>
        </w:rPr>
        <w:t>completed</w:t>
      </w:r>
      <w:proofErr w:type="gramEnd"/>
      <w:r w:rsidRPr="008978C6">
        <w:rPr>
          <w:rFonts w:asciiTheme="minorHAnsi" w:hAnsiTheme="minorHAnsi" w:cstheme="minorHAnsi"/>
          <w:sz w:val="24"/>
          <w:szCs w:val="24"/>
        </w:rPr>
        <w:t xml:space="preserve"> </w:t>
      </w:r>
    </w:p>
    <w:p w14:paraId="40E5556A" w14:textId="04B830EA" w:rsidR="009D6B37" w:rsidRPr="008978C6" w:rsidRDefault="009D6B37" w:rsidP="009D6B37">
      <w:pPr>
        <w:jc w:val="both"/>
        <w:rPr>
          <w:rFonts w:asciiTheme="minorHAnsi" w:hAnsiTheme="minorHAnsi" w:cstheme="minorHAnsi"/>
          <w:sz w:val="24"/>
          <w:szCs w:val="24"/>
        </w:rPr>
      </w:pPr>
      <w:r w:rsidRPr="008978C6">
        <w:rPr>
          <w:rFonts w:asciiTheme="minorHAnsi" w:hAnsiTheme="minorHAnsi" w:cstheme="minorHAnsi"/>
          <w:sz w:val="24"/>
          <w:szCs w:val="24"/>
        </w:rPr>
        <w:t xml:space="preserve">Please note: If students have not undertaken 182 hours face-to-face with people or 364 hours overall in their placement, surplus hours from timesheets in Year 1 can be used.   Students in this category, need to include evidence of Year 1 hours in their timesheets PDF </w:t>
      </w:r>
      <w:r w:rsidR="008978C6">
        <w:rPr>
          <w:rFonts w:asciiTheme="minorHAnsi" w:hAnsiTheme="minorHAnsi" w:cstheme="minorHAnsi"/>
          <w:sz w:val="24"/>
          <w:szCs w:val="24"/>
        </w:rPr>
        <w:t xml:space="preserve">file </w:t>
      </w:r>
      <w:r w:rsidRPr="008978C6">
        <w:rPr>
          <w:rFonts w:asciiTheme="minorHAnsi" w:hAnsiTheme="minorHAnsi" w:cstheme="minorHAnsi"/>
          <w:sz w:val="24"/>
          <w:szCs w:val="24"/>
        </w:rPr>
        <w:t>(</w:t>
      </w:r>
      <w:proofErr w:type="gramStart"/>
      <w:r w:rsidRPr="008978C6">
        <w:rPr>
          <w:rFonts w:asciiTheme="minorHAnsi" w:hAnsiTheme="minorHAnsi" w:cstheme="minorHAnsi"/>
          <w:sz w:val="24"/>
          <w:szCs w:val="24"/>
        </w:rPr>
        <w:t>i.e.</w:t>
      </w:r>
      <w:proofErr w:type="gramEnd"/>
      <w:r w:rsidRPr="008978C6">
        <w:rPr>
          <w:rFonts w:asciiTheme="minorHAnsi" w:hAnsiTheme="minorHAnsi" w:cstheme="minorHAnsi"/>
          <w:sz w:val="24"/>
          <w:szCs w:val="24"/>
        </w:rPr>
        <w:t xml:space="preserve"> a photograph of the last timesheet in Year 1 showing total hours completed that year.  Note there needs to be evidence from the line manager that the hours recorded in the Year 1 timesheet</w:t>
      </w:r>
      <w:r w:rsidR="00205F69">
        <w:rPr>
          <w:rFonts w:asciiTheme="minorHAnsi" w:hAnsiTheme="minorHAnsi" w:cstheme="minorHAnsi"/>
          <w:sz w:val="24"/>
          <w:szCs w:val="24"/>
        </w:rPr>
        <w:t>s</w:t>
      </w:r>
      <w:r w:rsidRPr="008978C6">
        <w:rPr>
          <w:rFonts w:asciiTheme="minorHAnsi" w:hAnsiTheme="minorHAnsi" w:cstheme="minorHAnsi"/>
          <w:sz w:val="24"/>
          <w:szCs w:val="24"/>
        </w:rPr>
        <w:t xml:space="preserve"> have been completed, such as a signature or email from the line manager).  </w:t>
      </w:r>
    </w:p>
    <w:p w14:paraId="390AA6A4" w14:textId="77777777" w:rsidR="009D6B37" w:rsidRPr="008978C6" w:rsidRDefault="009D6B37" w:rsidP="009D6B37">
      <w:pPr>
        <w:jc w:val="both"/>
        <w:rPr>
          <w:rFonts w:asciiTheme="minorHAnsi" w:hAnsiTheme="minorHAnsi" w:cstheme="minorHAnsi"/>
          <w:sz w:val="24"/>
          <w:szCs w:val="24"/>
        </w:rPr>
      </w:pPr>
      <w:r w:rsidRPr="008978C6">
        <w:rPr>
          <w:rFonts w:asciiTheme="minorHAnsi" w:hAnsiTheme="minorHAnsi" w:cstheme="minorHAnsi"/>
          <w:sz w:val="24"/>
          <w:szCs w:val="24"/>
        </w:rPr>
        <w:t xml:space="preserve">If current Year 2 students do not have sufficient surplus hours from Year 1, incomplete hours can be carried forward into Year 3.  </w:t>
      </w:r>
    </w:p>
    <w:p w14:paraId="737769D0" w14:textId="3E0126A2" w:rsidR="004B57A6" w:rsidRDefault="004B57A6" w:rsidP="004B57A6">
      <w:pPr>
        <w:pStyle w:val="NoSpacing"/>
        <w:rPr>
          <w:rFonts w:cstheme="minorHAnsi"/>
          <w:sz w:val="24"/>
          <w:szCs w:val="24"/>
        </w:rPr>
      </w:pPr>
    </w:p>
    <w:p w14:paraId="5C6FCCF0" w14:textId="77777777" w:rsidR="009D6B37" w:rsidRPr="00531CB8" w:rsidRDefault="009D6B37" w:rsidP="009D6B37">
      <w:pPr>
        <w:jc w:val="both"/>
        <w:rPr>
          <w:rFonts w:asciiTheme="minorHAnsi" w:hAnsiTheme="minorHAnsi" w:cstheme="minorHAnsi"/>
          <w:b/>
          <w:bCs/>
          <w:sz w:val="26"/>
          <w:szCs w:val="26"/>
        </w:rPr>
      </w:pPr>
      <w:r w:rsidRPr="00531CB8">
        <w:rPr>
          <w:rFonts w:asciiTheme="minorHAnsi" w:hAnsiTheme="minorHAnsi" w:cstheme="minorHAnsi"/>
          <w:b/>
          <w:bCs/>
          <w:sz w:val="26"/>
          <w:szCs w:val="26"/>
        </w:rPr>
        <w:t xml:space="preserve">Alternative Practice Agency </w:t>
      </w:r>
    </w:p>
    <w:p w14:paraId="4815F1F9" w14:textId="77777777" w:rsidR="009D6B37" w:rsidRPr="008978C6" w:rsidRDefault="009D6B37" w:rsidP="009D6B37">
      <w:pPr>
        <w:jc w:val="both"/>
        <w:rPr>
          <w:rFonts w:asciiTheme="minorHAnsi" w:hAnsiTheme="minorHAnsi" w:cstheme="minorHAnsi"/>
          <w:sz w:val="24"/>
          <w:szCs w:val="24"/>
        </w:rPr>
      </w:pPr>
      <w:r w:rsidRPr="008978C6">
        <w:rPr>
          <w:rFonts w:asciiTheme="minorHAnsi" w:hAnsiTheme="minorHAnsi" w:cstheme="minorHAnsi"/>
          <w:sz w:val="24"/>
          <w:szCs w:val="24"/>
        </w:rPr>
        <w:t xml:space="preserve">Year 2 students should submit what they have completed to date in their alternative placement in their portfolio at end of year submission in the Competence 6 PDF file.  Any incomplete hours and forms will be carried forward into Year 3.   </w:t>
      </w:r>
    </w:p>
    <w:p w14:paraId="4D33EF4A" w14:textId="6A3A021E" w:rsidR="009D6B37" w:rsidRDefault="009D6B37" w:rsidP="004B57A6">
      <w:pPr>
        <w:pStyle w:val="NoSpacing"/>
        <w:rPr>
          <w:rFonts w:cstheme="minorHAnsi"/>
          <w:sz w:val="24"/>
          <w:szCs w:val="24"/>
        </w:rPr>
      </w:pPr>
    </w:p>
    <w:p w14:paraId="4E7028C4" w14:textId="3FD8C84F" w:rsidR="009D6B37" w:rsidRDefault="009D6B37" w:rsidP="004B57A6">
      <w:pPr>
        <w:pStyle w:val="NoSpacing"/>
        <w:rPr>
          <w:rFonts w:cstheme="minorHAnsi"/>
          <w:sz w:val="24"/>
          <w:szCs w:val="24"/>
        </w:rPr>
      </w:pPr>
    </w:p>
    <w:p w14:paraId="7A89681F" w14:textId="046C5CE9" w:rsidR="009D6B37" w:rsidRDefault="009D6B37" w:rsidP="004B57A6">
      <w:pPr>
        <w:pStyle w:val="NoSpacing"/>
        <w:rPr>
          <w:rFonts w:cstheme="minorHAnsi"/>
          <w:sz w:val="24"/>
          <w:szCs w:val="24"/>
        </w:rPr>
      </w:pPr>
    </w:p>
    <w:p w14:paraId="4C34FCA2" w14:textId="27CCB037" w:rsidR="009D6B37" w:rsidRDefault="009D6B37" w:rsidP="004B57A6">
      <w:pPr>
        <w:pStyle w:val="NoSpacing"/>
        <w:rPr>
          <w:rFonts w:cstheme="minorHAnsi"/>
          <w:sz w:val="24"/>
          <w:szCs w:val="24"/>
        </w:rPr>
      </w:pPr>
    </w:p>
    <w:p w14:paraId="7290EDE4" w14:textId="3D0341B5" w:rsidR="009D6B37" w:rsidRDefault="009D6B37" w:rsidP="004B57A6">
      <w:pPr>
        <w:pStyle w:val="NoSpacing"/>
        <w:rPr>
          <w:rFonts w:cstheme="minorHAnsi"/>
          <w:sz w:val="24"/>
          <w:szCs w:val="24"/>
        </w:rPr>
      </w:pPr>
    </w:p>
    <w:p w14:paraId="40FC9C96" w14:textId="36100C8C" w:rsidR="009D6B37" w:rsidRDefault="009D6B37" w:rsidP="004B57A6">
      <w:pPr>
        <w:pStyle w:val="NoSpacing"/>
        <w:rPr>
          <w:rFonts w:cstheme="minorHAnsi"/>
          <w:sz w:val="24"/>
          <w:szCs w:val="24"/>
        </w:rPr>
      </w:pPr>
    </w:p>
    <w:p w14:paraId="20BE1979" w14:textId="37E3FCCB" w:rsidR="009D6B37" w:rsidRDefault="009D6B37" w:rsidP="004B57A6">
      <w:pPr>
        <w:pStyle w:val="NoSpacing"/>
        <w:rPr>
          <w:rFonts w:cstheme="minorHAnsi"/>
          <w:sz w:val="24"/>
          <w:szCs w:val="24"/>
        </w:rPr>
      </w:pPr>
    </w:p>
    <w:p w14:paraId="4065B650" w14:textId="190FE83E" w:rsidR="009D6B37" w:rsidRDefault="009D6B37" w:rsidP="004B57A6">
      <w:pPr>
        <w:pStyle w:val="NoSpacing"/>
        <w:rPr>
          <w:rFonts w:cstheme="minorHAnsi"/>
          <w:sz w:val="24"/>
          <w:szCs w:val="24"/>
        </w:rPr>
      </w:pPr>
    </w:p>
    <w:p w14:paraId="124D4973" w14:textId="3A0779B9" w:rsidR="009D6B37" w:rsidRDefault="009D6B37" w:rsidP="004B57A6">
      <w:pPr>
        <w:pStyle w:val="NoSpacing"/>
        <w:rPr>
          <w:rFonts w:cstheme="minorHAnsi"/>
          <w:sz w:val="24"/>
          <w:szCs w:val="24"/>
        </w:rPr>
      </w:pPr>
    </w:p>
    <w:p w14:paraId="4BD589D8" w14:textId="5A1602ED" w:rsidR="009D6B37" w:rsidRDefault="009D6B37" w:rsidP="004B57A6">
      <w:pPr>
        <w:pStyle w:val="NoSpacing"/>
        <w:rPr>
          <w:rFonts w:cstheme="minorHAnsi"/>
          <w:sz w:val="24"/>
          <w:szCs w:val="24"/>
        </w:rPr>
      </w:pPr>
    </w:p>
    <w:p w14:paraId="197B27AD" w14:textId="24ADC8B4" w:rsidR="009D6B37" w:rsidRDefault="009D6B37" w:rsidP="004B57A6">
      <w:pPr>
        <w:pStyle w:val="NoSpacing"/>
        <w:rPr>
          <w:rFonts w:cstheme="minorHAnsi"/>
          <w:sz w:val="24"/>
          <w:szCs w:val="24"/>
        </w:rPr>
      </w:pPr>
    </w:p>
    <w:p w14:paraId="39F9655A" w14:textId="2FB1FDDF" w:rsidR="009D6B37" w:rsidRDefault="009D6B37" w:rsidP="004B57A6">
      <w:pPr>
        <w:pStyle w:val="NoSpacing"/>
        <w:rPr>
          <w:rFonts w:cstheme="minorHAnsi"/>
          <w:sz w:val="24"/>
          <w:szCs w:val="24"/>
        </w:rPr>
      </w:pPr>
    </w:p>
    <w:p w14:paraId="5A651520" w14:textId="72E8408B" w:rsidR="009D6B37" w:rsidRDefault="009D6B37" w:rsidP="004B57A6">
      <w:pPr>
        <w:pStyle w:val="NoSpacing"/>
        <w:rPr>
          <w:rFonts w:cstheme="minorHAnsi"/>
          <w:sz w:val="24"/>
          <w:szCs w:val="24"/>
        </w:rPr>
      </w:pPr>
    </w:p>
    <w:p w14:paraId="5300FF1E" w14:textId="68480E05" w:rsidR="009D6B37" w:rsidRDefault="009D6B37" w:rsidP="004B57A6">
      <w:pPr>
        <w:pStyle w:val="NoSpacing"/>
        <w:rPr>
          <w:rFonts w:cstheme="minorHAnsi"/>
          <w:sz w:val="24"/>
          <w:szCs w:val="24"/>
        </w:rPr>
      </w:pPr>
    </w:p>
    <w:p w14:paraId="2F4EB3C7" w14:textId="7953AA96" w:rsidR="009D6B37" w:rsidRDefault="009D6B37" w:rsidP="004B57A6">
      <w:pPr>
        <w:pStyle w:val="NoSpacing"/>
        <w:rPr>
          <w:rFonts w:cstheme="minorHAnsi"/>
          <w:sz w:val="24"/>
          <w:szCs w:val="24"/>
        </w:rPr>
      </w:pPr>
    </w:p>
    <w:p w14:paraId="19C43FC5" w14:textId="18CF2509" w:rsidR="009D6B37" w:rsidRDefault="009D6B37" w:rsidP="004B57A6">
      <w:pPr>
        <w:pStyle w:val="NoSpacing"/>
        <w:rPr>
          <w:rFonts w:cstheme="minorHAnsi"/>
          <w:sz w:val="24"/>
          <w:szCs w:val="24"/>
        </w:rPr>
      </w:pPr>
    </w:p>
    <w:p w14:paraId="5DCC9426" w14:textId="0C5C5365" w:rsidR="009D6B37" w:rsidRDefault="009D6B37" w:rsidP="004B57A6">
      <w:pPr>
        <w:pStyle w:val="NoSpacing"/>
        <w:rPr>
          <w:rFonts w:cstheme="minorHAnsi"/>
          <w:sz w:val="24"/>
          <w:szCs w:val="24"/>
        </w:rPr>
      </w:pPr>
    </w:p>
    <w:p w14:paraId="4CF7F826" w14:textId="5FF794F5" w:rsidR="009D6B37" w:rsidRDefault="009D6B37" w:rsidP="004B57A6">
      <w:pPr>
        <w:pStyle w:val="NoSpacing"/>
        <w:rPr>
          <w:rFonts w:cstheme="minorHAnsi"/>
          <w:sz w:val="24"/>
          <w:szCs w:val="24"/>
        </w:rPr>
      </w:pPr>
    </w:p>
    <w:sectPr w:rsidR="009D6B37" w:rsidSect="006A60CB">
      <w:footerReference w:type="default" r:id="rId10"/>
      <w:footerReference w:type="first" r:id="rId11"/>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82964" w14:textId="77777777" w:rsidR="0007080F" w:rsidRDefault="0007080F" w:rsidP="004709FB">
      <w:pPr>
        <w:spacing w:before="0" w:after="0" w:line="240" w:lineRule="auto"/>
      </w:pPr>
      <w:r>
        <w:separator/>
      </w:r>
    </w:p>
  </w:endnote>
  <w:endnote w:type="continuationSeparator" w:id="0">
    <w:p w14:paraId="082A8A5A" w14:textId="77777777" w:rsidR="0007080F" w:rsidRDefault="0007080F" w:rsidP="004709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44532"/>
      <w:docPartObj>
        <w:docPartGallery w:val="Page Numbers (Bottom of Page)"/>
        <w:docPartUnique/>
      </w:docPartObj>
    </w:sdtPr>
    <w:sdtEndPr/>
    <w:sdtContent>
      <w:p w14:paraId="38AD5D96" w14:textId="77777777" w:rsidR="009831F1" w:rsidRDefault="009831F1">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6DEC0E7E" w14:textId="77777777" w:rsidR="009831F1" w:rsidRDefault="009831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46F43" w14:textId="77777777" w:rsidR="009831F1" w:rsidRDefault="009831F1">
    <w:pPr>
      <w:pStyle w:val="Footer"/>
    </w:pPr>
    <w:r>
      <w:rPr>
        <w:noProof/>
        <w:lang w:val="en-US"/>
      </w:rPr>
      <w:drawing>
        <wp:anchor distT="0" distB="0" distL="114300" distR="114300" simplePos="0" relativeHeight="251660288" behindDoc="0" locked="0" layoutInCell="1" allowOverlap="1" wp14:anchorId="0C2BC939" wp14:editId="06D356F8">
          <wp:simplePos x="0" y="0"/>
          <wp:positionH relativeFrom="margin">
            <wp:posOffset>5053330</wp:posOffset>
          </wp:positionH>
          <wp:positionV relativeFrom="margin">
            <wp:posOffset>9051290</wp:posOffset>
          </wp:positionV>
          <wp:extent cx="1287780" cy="621665"/>
          <wp:effectExtent l="0" t="0" r="762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M-Logo ForEmail.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780" cy="6216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A404C" w14:textId="77777777" w:rsidR="0007080F" w:rsidRDefault="0007080F" w:rsidP="004709FB">
      <w:pPr>
        <w:spacing w:before="0" w:after="0" w:line="240" w:lineRule="auto"/>
      </w:pPr>
      <w:r>
        <w:separator/>
      </w:r>
    </w:p>
  </w:footnote>
  <w:footnote w:type="continuationSeparator" w:id="0">
    <w:p w14:paraId="22A88913" w14:textId="77777777" w:rsidR="0007080F" w:rsidRDefault="0007080F" w:rsidP="004709F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598F"/>
    <w:multiLevelType w:val="hybridMultilevel"/>
    <w:tmpl w:val="201E9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51BF0"/>
    <w:multiLevelType w:val="hybridMultilevel"/>
    <w:tmpl w:val="BAFC0E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5D3A1C"/>
    <w:multiLevelType w:val="hybridMultilevel"/>
    <w:tmpl w:val="1A72F788"/>
    <w:lvl w:ilvl="0" w:tplc="A7CA77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05635"/>
    <w:multiLevelType w:val="hybridMultilevel"/>
    <w:tmpl w:val="11320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62143"/>
    <w:multiLevelType w:val="hybridMultilevel"/>
    <w:tmpl w:val="1D86E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7AA6BAB"/>
    <w:multiLevelType w:val="hybridMultilevel"/>
    <w:tmpl w:val="570AB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56C11"/>
    <w:multiLevelType w:val="hybridMultilevel"/>
    <w:tmpl w:val="10526004"/>
    <w:lvl w:ilvl="0" w:tplc="347AA5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CF543D"/>
    <w:multiLevelType w:val="hybridMultilevel"/>
    <w:tmpl w:val="BDA4AE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F8204A"/>
    <w:multiLevelType w:val="hybridMultilevel"/>
    <w:tmpl w:val="E0DC0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74E60"/>
    <w:multiLevelType w:val="hybridMultilevel"/>
    <w:tmpl w:val="E430C3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CD77B9"/>
    <w:multiLevelType w:val="hybridMultilevel"/>
    <w:tmpl w:val="9BF8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25959"/>
    <w:multiLevelType w:val="hybridMultilevel"/>
    <w:tmpl w:val="03DA0D5E"/>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AA5EBD"/>
    <w:multiLevelType w:val="hybridMultilevel"/>
    <w:tmpl w:val="411880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C53750"/>
    <w:multiLevelType w:val="hybridMultilevel"/>
    <w:tmpl w:val="695E9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812E2D"/>
    <w:multiLevelType w:val="hybridMultilevel"/>
    <w:tmpl w:val="84E6E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5658B6"/>
    <w:multiLevelType w:val="hybridMultilevel"/>
    <w:tmpl w:val="93268278"/>
    <w:lvl w:ilvl="0" w:tplc="A7CA77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EC1F89"/>
    <w:multiLevelType w:val="hybridMultilevel"/>
    <w:tmpl w:val="F320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A1566A"/>
    <w:multiLevelType w:val="hybridMultilevel"/>
    <w:tmpl w:val="B0B82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F10B8F"/>
    <w:multiLevelType w:val="hybridMultilevel"/>
    <w:tmpl w:val="093EDF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276D99"/>
    <w:multiLevelType w:val="hybridMultilevel"/>
    <w:tmpl w:val="C8A64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C14C21"/>
    <w:multiLevelType w:val="hybridMultilevel"/>
    <w:tmpl w:val="0D9EE7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5969BE"/>
    <w:multiLevelType w:val="hybridMultilevel"/>
    <w:tmpl w:val="CA2E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81A61"/>
    <w:multiLevelType w:val="hybridMultilevel"/>
    <w:tmpl w:val="4530B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621BBA"/>
    <w:multiLevelType w:val="singleLevel"/>
    <w:tmpl w:val="0409000F"/>
    <w:lvl w:ilvl="0">
      <w:start w:val="1"/>
      <w:numFmt w:val="decimal"/>
      <w:lvlText w:val="%1."/>
      <w:legacy w:legacy="1" w:legacySpace="0" w:legacyIndent="360"/>
      <w:lvlJc w:val="left"/>
      <w:pPr>
        <w:ind w:left="360" w:hanging="360"/>
      </w:pPr>
    </w:lvl>
  </w:abstractNum>
  <w:abstractNum w:abstractNumId="24" w15:restartNumberingAfterBreak="0">
    <w:nsid w:val="6298316B"/>
    <w:multiLevelType w:val="hybridMultilevel"/>
    <w:tmpl w:val="4BB6D538"/>
    <w:lvl w:ilvl="0" w:tplc="0F7C77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B20969"/>
    <w:multiLevelType w:val="hybridMultilevel"/>
    <w:tmpl w:val="14E264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C0203B"/>
    <w:multiLevelType w:val="hybridMultilevel"/>
    <w:tmpl w:val="5A20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BC65DF"/>
    <w:multiLevelType w:val="hybridMultilevel"/>
    <w:tmpl w:val="F2229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F56079A"/>
    <w:multiLevelType w:val="hybridMultilevel"/>
    <w:tmpl w:val="B58EB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ED53AB"/>
    <w:multiLevelType w:val="hybridMultilevel"/>
    <w:tmpl w:val="D880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786EBB"/>
    <w:multiLevelType w:val="hybridMultilevel"/>
    <w:tmpl w:val="816224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7F156B"/>
    <w:multiLevelType w:val="hybridMultilevel"/>
    <w:tmpl w:val="306A9896"/>
    <w:lvl w:ilvl="0" w:tplc="A7CA77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17"/>
  </w:num>
  <w:num w:numId="4">
    <w:abstractNumId w:val="1"/>
  </w:num>
  <w:num w:numId="5">
    <w:abstractNumId w:val="18"/>
  </w:num>
  <w:num w:numId="6">
    <w:abstractNumId w:val="20"/>
  </w:num>
  <w:num w:numId="7">
    <w:abstractNumId w:val="30"/>
  </w:num>
  <w:num w:numId="8">
    <w:abstractNumId w:val="25"/>
  </w:num>
  <w:num w:numId="9">
    <w:abstractNumId w:val="12"/>
  </w:num>
  <w:num w:numId="10">
    <w:abstractNumId w:val="7"/>
  </w:num>
  <w:num w:numId="11">
    <w:abstractNumId w:val="26"/>
  </w:num>
  <w:num w:numId="12">
    <w:abstractNumId w:val="29"/>
  </w:num>
  <w:num w:numId="13">
    <w:abstractNumId w:val="3"/>
  </w:num>
  <w:num w:numId="14">
    <w:abstractNumId w:val="13"/>
  </w:num>
  <w:num w:numId="15">
    <w:abstractNumId w:val="27"/>
  </w:num>
  <w:num w:numId="16">
    <w:abstractNumId w:val="22"/>
  </w:num>
  <w:num w:numId="17">
    <w:abstractNumId w:val="10"/>
  </w:num>
  <w:num w:numId="18">
    <w:abstractNumId w:val="14"/>
  </w:num>
  <w:num w:numId="19">
    <w:abstractNumId w:val="8"/>
  </w:num>
  <w:num w:numId="20">
    <w:abstractNumId w:val="5"/>
  </w:num>
  <w:num w:numId="21">
    <w:abstractNumId w:val="21"/>
  </w:num>
  <w:num w:numId="22">
    <w:abstractNumId w:val="31"/>
  </w:num>
  <w:num w:numId="23">
    <w:abstractNumId w:val="15"/>
  </w:num>
  <w:num w:numId="24">
    <w:abstractNumId w:val="11"/>
  </w:num>
  <w:num w:numId="25">
    <w:abstractNumId w:val="24"/>
  </w:num>
  <w:num w:numId="26">
    <w:abstractNumId w:val="6"/>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9"/>
  </w:num>
  <w:num w:numId="30">
    <w:abstractNumId w:val="28"/>
  </w:num>
  <w:num w:numId="31">
    <w:abstractNumId w:val="2"/>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0CB"/>
    <w:rsid w:val="00025CB6"/>
    <w:rsid w:val="00042BF4"/>
    <w:rsid w:val="00056D8A"/>
    <w:rsid w:val="0007080F"/>
    <w:rsid w:val="00075C6D"/>
    <w:rsid w:val="00083BD4"/>
    <w:rsid w:val="00097A06"/>
    <w:rsid w:val="000B6634"/>
    <w:rsid w:val="000C23D3"/>
    <w:rsid w:val="000D48EE"/>
    <w:rsid w:val="000D7CB3"/>
    <w:rsid w:val="001065B5"/>
    <w:rsid w:val="001219EA"/>
    <w:rsid w:val="001226D3"/>
    <w:rsid w:val="00133125"/>
    <w:rsid w:val="001761FD"/>
    <w:rsid w:val="00176477"/>
    <w:rsid w:val="00184F23"/>
    <w:rsid w:val="001A415A"/>
    <w:rsid w:val="001C181B"/>
    <w:rsid w:val="001E373D"/>
    <w:rsid w:val="00200956"/>
    <w:rsid w:val="00205F69"/>
    <w:rsid w:val="002067CF"/>
    <w:rsid w:val="00240F0E"/>
    <w:rsid w:val="00240F54"/>
    <w:rsid w:val="00247D79"/>
    <w:rsid w:val="00281E56"/>
    <w:rsid w:val="00281E67"/>
    <w:rsid w:val="0028467B"/>
    <w:rsid w:val="00295296"/>
    <w:rsid w:val="002D370C"/>
    <w:rsid w:val="00337A38"/>
    <w:rsid w:val="0034711C"/>
    <w:rsid w:val="00351B20"/>
    <w:rsid w:val="00353F12"/>
    <w:rsid w:val="0036710C"/>
    <w:rsid w:val="00375529"/>
    <w:rsid w:val="00385D40"/>
    <w:rsid w:val="003A7FF0"/>
    <w:rsid w:val="003B51DA"/>
    <w:rsid w:val="003C6447"/>
    <w:rsid w:val="003D2FA3"/>
    <w:rsid w:val="003E6BF2"/>
    <w:rsid w:val="003F2597"/>
    <w:rsid w:val="00452531"/>
    <w:rsid w:val="004709FB"/>
    <w:rsid w:val="004B1F99"/>
    <w:rsid w:val="004B4678"/>
    <w:rsid w:val="004B57A6"/>
    <w:rsid w:val="004D14B7"/>
    <w:rsid w:val="00503CE3"/>
    <w:rsid w:val="005073C9"/>
    <w:rsid w:val="00525E2D"/>
    <w:rsid w:val="005375F2"/>
    <w:rsid w:val="00551062"/>
    <w:rsid w:val="00560472"/>
    <w:rsid w:val="00560562"/>
    <w:rsid w:val="005D11F4"/>
    <w:rsid w:val="005E2330"/>
    <w:rsid w:val="00601A64"/>
    <w:rsid w:val="00607263"/>
    <w:rsid w:val="0060764E"/>
    <w:rsid w:val="00612297"/>
    <w:rsid w:val="00654A50"/>
    <w:rsid w:val="0066312B"/>
    <w:rsid w:val="0066360C"/>
    <w:rsid w:val="0067683D"/>
    <w:rsid w:val="00681D7E"/>
    <w:rsid w:val="006A60CB"/>
    <w:rsid w:val="006A77CC"/>
    <w:rsid w:val="006C1C24"/>
    <w:rsid w:val="006C7C80"/>
    <w:rsid w:val="006D0DC8"/>
    <w:rsid w:val="00710951"/>
    <w:rsid w:val="0077475A"/>
    <w:rsid w:val="007873DA"/>
    <w:rsid w:val="00794C6E"/>
    <w:rsid w:val="00795531"/>
    <w:rsid w:val="007C6DE5"/>
    <w:rsid w:val="007D1A55"/>
    <w:rsid w:val="007E4548"/>
    <w:rsid w:val="0081359F"/>
    <w:rsid w:val="00834B81"/>
    <w:rsid w:val="008978C6"/>
    <w:rsid w:val="008B19DA"/>
    <w:rsid w:val="008B3277"/>
    <w:rsid w:val="008C033A"/>
    <w:rsid w:val="008D5D21"/>
    <w:rsid w:val="008E2E0D"/>
    <w:rsid w:val="00902844"/>
    <w:rsid w:val="00921B07"/>
    <w:rsid w:val="009235F5"/>
    <w:rsid w:val="00930CB6"/>
    <w:rsid w:val="00930E20"/>
    <w:rsid w:val="009419EF"/>
    <w:rsid w:val="0097227B"/>
    <w:rsid w:val="009831F1"/>
    <w:rsid w:val="0098555F"/>
    <w:rsid w:val="00993E6F"/>
    <w:rsid w:val="009A166E"/>
    <w:rsid w:val="009B02B2"/>
    <w:rsid w:val="009C2700"/>
    <w:rsid w:val="009D6B37"/>
    <w:rsid w:val="009E342C"/>
    <w:rsid w:val="00A05EB4"/>
    <w:rsid w:val="00A24231"/>
    <w:rsid w:val="00A25BD4"/>
    <w:rsid w:val="00A77B28"/>
    <w:rsid w:val="00A819FD"/>
    <w:rsid w:val="00A91622"/>
    <w:rsid w:val="00A971EC"/>
    <w:rsid w:val="00AA139C"/>
    <w:rsid w:val="00AB2C0A"/>
    <w:rsid w:val="00AB7819"/>
    <w:rsid w:val="00AD273C"/>
    <w:rsid w:val="00AF62B7"/>
    <w:rsid w:val="00B00C03"/>
    <w:rsid w:val="00B25E3C"/>
    <w:rsid w:val="00B27836"/>
    <w:rsid w:val="00B31B3B"/>
    <w:rsid w:val="00B41315"/>
    <w:rsid w:val="00B84D5A"/>
    <w:rsid w:val="00B94919"/>
    <w:rsid w:val="00BB7FAD"/>
    <w:rsid w:val="00C01B49"/>
    <w:rsid w:val="00C01EF9"/>
    <w:rsid w:val="00C22286"/>
    <w:rsid w:val="00C243DA"/>
    <w:rsid w:val="00C25CD8"/>
    <w:rsid w:val="00C3560B"/>
    <w:rsid w:val="00C70FB8"/>
    <w:rsid w:val="00C71F77"/>
    <w:rsid w:val="00CA3FA7"/>
    <w:rsid w:val="00CA52F8"/>
    <w:rsid w:val="00CD0F61"/>
    <w:rsid w:val="00CD252E"/>
    <w:rsid w:val="00CE5134"/>
    <w:rsid w:val="00CF1E7B"/>
    <w:rsid w:val="00CF7589"/>
    <w:rsid w:val="00D01370"/>
    <w:rsid w:val="00D01B81"/>
    <w:rsid w:val="00D06955"/>
    <w:rsid w:val="00D429A0"/>
    <w:rsid w:val="00D620FA"/>
    <w:rsid w:val="00D8614E"/>
    <w:rsid w:val="00DA5B65"/>
    <w:rsid w:val="00DC2FAF"/>
    <w:rsid w:val="00DC34DA"/>
    <w:rsid w:val="00DC3B0D"/>
    <w:rsid w:val="00DD7732"/>
    <w:rsid w:val="00DE00AB"/>
    <w:rsid w:val="00DF03DC"/>
    <w:rsid w:val="00E25879"/>
    <w:rsid w:val="00E51696"/>
    <w:rsid w:val="00E60CAC"/>
    <w:rsid w:val="00E6319D"/>
    <w:rsid w:val="00E637C1"/>
    <w:rsid w:val="00E676C2"/>
    <w:rsid w:val="00E85C37"/>
    <w:rsid w:val="00E870D6"/>
    <w:rsid w:val="00E963FF"/>
    <w:rsid w:val="00EA05FD"/>
    <w:rsid w:val="00EA522D"/>
    <w:rsid w:val="00EB773B"/>
    <w:rsid w:val="00EC45BA"/>
    <w:rsid w:val="00EF378B"/>
    <w:rsid w:val="00F27D66"/>
    <w:rsid w:val="00F51F3D"/>
    <w:rsid w:val="00F53832"/>
    <w:rsid w:val="00F95D0A"/>
    <w:rsid w:val="00FA6106"/>
    <w:rsid w:val="00FB079A"/>
    <w:rsid w:val="00FC3950"/>
    <w:rsid w:val="00FD2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C32E9"/>
  <w15:docId w15:val="{39100E6D-9449-4BB5-8E3D-F5A6400A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7CC"/>
    <w:pPr>
      <w:spacing w:before="120" w:after="120"/>
    </w:pPr>
    <w:rPr>
      <w:rFonts w:ascii="Arial" w:hAnsi="Arial"/>
    </w:rPr>
  </w:style>
  <w:style w:type="paragraph" w:styleId="Heading1">
    <w:name w:val="heading 1"/>
    <w:basedOn w:val="Normal"/>
    <w:next w:val="Normal"/>
    <w:link w:val="Heading1Char"/>
    <w:uiPriority w:val="9"/>
    <w:qFormat/>
    <w:rsid w:val="006A77CC"/>
    <w:pPr>
      <w:keepNext/>
      <w:keepLines/>
      <w:pBdr>
        <w:top w:val="single" w:sz="4" w:space="1" w:color="D60093"/>
        <w:left w:val="single" w:sz="4" w:space="4" w:color="D60093"/>
        <w:bottom w:val="single" w:sz="4" w:space="1" w:color="D60093"/>
        <w:right w:val="single" w:sz="4" w:space="4" w:color="D60093"/>
      </w:pBdr>
      <w:shd w:val="clear" w:color="auto" w:fill="D60093"/>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6A60CB"/>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C01EF9"/>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7CC"/>
    <w:rPr>
      <w:rFonts w:ascii="Arial" w:eastAsiaTheme="majorEastAsia" w:hAnsi="Arial" w:cstheme="majorBidi"/>
      <w:b/>
      <w:bCs/>
      <w:sz w:val="36"/>
      <w:szCs w:val="28"/>
      <w:shd w:val="clear" w:color="auto" w:fill="D60093"/>
    </w:rPr>
  </w:style>
  <w:style w:type="table" w:styleId="TableGrid">
    <w:name w:val="Table Grid"/>
    <w:basedOn w:val="TableNormal"/>
    <w:uiPriority w:val="59"/>
    <w:rsid w:val="006A7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09F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709FB"/>
    <w:rPr>
      <w:rFonts w:ascii="Arial" w:hAnsi="Arial"/>
    </w:rPr>
  </w:style>
  <w:style w:type="paragraph" w:styleId="Footer">
    <w:name w:val="footer"/>
    <w:basedOn w:val="Normal"/>
    <w:link w:val="FooterChar"/>
    <w:uiPriority w:val="99"/>
    <w:unhideWhenUsed/>
    <w:rsid w:val="004709F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709FB"/>
    <w:rPr>
      <w:rFonts w:ascii="Arial" w:hAnsi="Arial"/>
    </w:rPr>
  </w:style>
  <w:style w:type="paragraph" w:styleId="BalloonText">
    <w:name w:val="Balloon Text"/>
    <w:basedOn w:val="Normal"/>
    <w:link w:val="BalloonTextChar"/>
    <w:uiPriority w:val="99"/>
    <w:semiHidden/>
    <w:unhideWhenUsed/>
    <w:rsid w:val="004709F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9FB"/>
    <w:rPr>
      <w:rFonts w:ascii="Tahoma" w:hAnsi="Tahoma" w:cs="Tahoma"/>
      <w:sz w:val="16"/>
      <w:szCs w:val="16"/>
    </w:rPr>
  </w:style>
  <w:style w:type="character" w:customStyle="1" w:styleId="Heading3Char">
    <w:name w:val="Heading 3 Char"/>
    <w:basedOn w:val="DefaultParagraphFont"/>
    <w:link w:val="Heading3"/>
    <w:uiPriority w:val="9"/>
    <w:rsid w:val="00C01EF9"/>
    <w:rPr>
      <w:rFonts w:ascii="Arial" w:eastAsiaTheme="majorEastAsia" w:hAnsi="Arial" w:cstheme="majorBidi"/>
      <w:b/>
      <w:bCs/>
    </w:rPr>
  </w:style>
  <w:style w:type="paragraph" w:styleId="ListBullet2">
    <w:name w:val="List Bullet 2"/>
    <w:basedOn w:val="BodyText2"/>
    <w:autoRedefine/>
    <w:semiHidden/>
    <w:rsid w:val="006A60CB"/>
    <w:pPr>
      <w:tabs>
        <w:tab w:val="left" w:pos="567"/>
        <w:tab w:val="left" w:pos="1418"/>
        <w:tab w:val="left" w:pos="2268"/>
      </w:tabs>
      <w:overflowPunct w:val="0"/>
      <w:autoSpaceDE w:val="0"/>
      <w:autoSpaceDN w:val="0"/>
      <w:adjustRightInd w:val="0"/>
      <w:spacing w:after="0" w:line="240" w:lineRule="auto"/>
      <w:textAlignment w:val="baseline"/>
    </w:pPr>
    <w:rPr>
      <w:rFonts w:eastAsia="Times New Roman" w:cs="Times New Roman"/>
      <w:b/>
      <w:szCs w:val="20"/>
    </w:rPr>
  </w:style>
  <w:style w:type="paragraph" w:styleId="BodyText2">
    <w:name w:val="Body Text 2"/>
    <w:basedOn w:val="Normal"/>
    <w:link w:val="BodyText2Char"/>
    <w:uiPriority w:val="99"/>
    <w:semiHidden/>
    <w:unhideWhenUsed/>
    <w:rsid w:val="006A60CB"/>
    <w:pPr>
      <w:spacing w:line="480" w:lineRule="auto"/>
    </w:pPr>
  </w:style>
  <w:style w:type="character" w:customStyle="1" w:styleId="BodyText2Char">
    <w:name w:val="Body Text 2 Char"/>
    <w:basedOn w:val="DefaultParagraphFont"/>
    <w:link w:val="BodyText2"/>
    <w:uiPriority w:val="99"/>
    <w:semiHidden/>
    <w:rsid w:val="006A60CB"/>
    <w:rPr>
      <w:rFonts w:ascii="Arial" w:hAnsi="Arial"/>
    </w:rPr>
  </w:style>
  <w:style w:type="character" w:customStyle="1" w:styleId="Heading2Char">
    <w:name w:val="Heading 2 Char"/>
    <w:basedOn w:val="DefaultParagraphFont"/>
    <w:link w:val="Heading2"/>
    <w:uiPriority w:val="9"/>
    <w:rsid w:val="006A60CB"/>
    <w:rPr>
      <w:rFonts w:ascii="Arial" w:eastAsiaTheme="majorEastAsia" w:hAnsi="Arial" w:cstheme="majorBidi"/>
      <w:b/>
      <w:bCs/>
      <w:sz w:val="26"/>
      <w:szCs w:val="26"/>
    </w:rPr>
  </w:style>
  <w:style w:type="paragraph" w:customStyle="1" w:styleId="assessment">
    <w:name w:val="assessment"/>
    <w:basedOn w:val="Normal"/>
    <w:rsid w:val="00C3560B"/>
    <w:pPr>
      <w:tabs>
        <w:tab w:val="left" w:pos="567"/>
        <w:tab w:val="left" w:pos="1418"/>
        <w:tab w:val="left" w:pos="2268"/>
        <w:tab w:val="right" w:leader="dot" w:pos="7938"/>
      </w:tabs>
      <w:autoSpaceDE w:val="0"/>
      <w:autoSpaceDN w:val="0"/>
      <w:spacing w:line="240" w:lineRule="auto"/>
    </w:pPr>
    <w:rPr>
      <w:rFonts w:eastAsia="Times New Roman" w:cs="Arial"/>
      <w:sz w:val="20"/>
    </w:rPr>
  </w:style>
  <w:style w:type="paragraph" w:styleId="ListParagraph">
    <w:name w:val="List Paragraph"/>
    <w:basedOn w:val="Normal"/>
    <w:uiPriority w:val="34"/>
    <w:qFormat/>
    <w:rsid w:val="00C3560B"/>
    <w:pPr>
      <w:tabs>
        <w:tab w:val="left" w:pos="567"/>
        <w:tab w:val="left" w:pos="1418"/>
        <w:tab w:val="left" w:pos="2268"/>
      </w:tabs>
      <w:autoSpaceDE w:val="0"/>
      <w:autoSpaceDN w:val="0"/>
      <w:spacing w:after="0" w:line="240" w:lineRule="auto"/>
      <w:ind w:left="720"/>
      <w:contextualSpacing/>
    </w:pPr>
    <w:rPr>
      <w:rFonts w:eastAsia="Times New Roman" w:cs="Arial"/>
      <w:sz w:val="20"/>
    </w:rPr>
  </w:style>
  <w:style w:type="paragraph" w:styleId="FootnoteText">
    <w:name w:val="footnote text"/>
    <w:basedOn w:val="Normal"/>
    <w:link w:val="FootnoteTextChar"/>
    <w:semiHidden/>
    <w:rsid w:val="00240F54"/>
    <w:pPr>
      <w:tabs>
        <w:tab w:val="left" w:pos="567"/>
        <w:tab w:val="left" w:pos="1418"/>
        <w:tab w:val="left" w:pos="2268"/>
      </w:tabs>
      <w:autoSpaceDE w:val="0"/>
      <w:autoSpaceDN w:val="0"/>
      <w:spacing w:after="0" w:line="240" w:lineRule="auto"/>
    </w:pPr>
    <w:rPr>
      <w:rFonts w:eastAsia="Times New Roman" w:cs="Arial"/>
      <w:sz w:val="18"/>
      <w:szCs w:val="18"/>
    </w:rPr>
  </w:style>
  <w:style w:type="character" w:customStyle="1" w:styleId="FootnoteTextChar">
    <w:name w:val="Footnote Text Char"/>
    <w:basedOn w:val="DefaultParagraphFont"/>
    <w:link w:val="FootnoteText"/>
    <w:semiHidden/>
    <w:rsid w:val="00240F54"/>
    <w:rPr>
      <w:rFonts w:ascii="Arial" w:eastAsia="Times New Roman" w:hAnsi="Arial" w:cs="Arial"/>
      <w:sz w:val="18"/>
      <w:szCs w:val="18"/>
    </w:rPr>
  </w:style>
  <w:style w:type="paragraph" w:customStyle="1" w:styleId="Box">
    <w:name w:val="Box"/>
    <w:basedOn w:val="Normal"/>
    <w:rsid w:val="00EF378B"/>
    <w:pPr>
      <w:tabs>
        <w:tab w:val="left" w:pos="567"/>
        <w:tab w:val="left" w:pos="1418"/>
        <w:tab w:val="left" w:pos="2268"/>
      </w:tabs>
      <w:autoSpaceDE w:val="0"/>
      <w:autoSpaceDN w:val="0"/>
      <w:spacing w:before="60" w:after="60" w:line="240" w:lineRule="auto"/>
    </w:pPr>
    <w:rPr>
      <w:rFonts w:eastAsia="Times New Roman" w:cs="Arial"/>
    </w:rPr>
  </w:style>
  <w:style w:type="paragraph" w:styleId="NoSpacing">
    <w:name w:val="No Spacing"/>
    <w:link w:val="NoSpacingChar"/>
    <w:uiPriority w:val="1"/>
    <w:qFormat/>
    <w:rsid w:val="00FC3950"/>
    <w:pPr>
      <w:spacing w:after="0" w:line="240" w:lineRule="auto"/>
    </w:pPr>
  </w:style>
  <w:style w:type="character" w:styleId="Hyperlink">
    <w:name w:val="Hyperlink"/>
    <w:basedOn w:val="DefaultParagraphFont"/>
    <w:uiPriority w:val="99"/>
    <w:unhideWhenUsed/>
    <w:rsid w:val="00FC3950"/>
    <w:rPr>
      <w:color w:val="0000FF" w:themeColor="hyperlink"/>
      <w:u w:val="single"/>
    </w:rPr>
  </w:style>
  <w:style w:type="character" w:styleId="UnresolvedMention">
    <w:name w:val="Unresolved Mention"/>
    <w:basedOn w:val="DefaultParagraphFont"/>
    <w:uiPriority w:val="99"/>
    <w:semiHidden/>
    <w:unhideWhenUsed/>
    <w:rsid w:val="00E25879"/>
    <w:rPr>
      <w:color w:val="808080"/>
      <w:shd w:val="clear" w:color="auto" w:fill="E6E6E6"/>
    </w:rPr>
  </w:style>
  <w:style w:type="character" w:customStyle="1" w:styleId="NoSpacingChar">
    <w:name w:val="No Spacing Char"/>
    <w:basedOn w:val="DefaultParagraphFont"/>
    <w:link w:val="NoSpacing"/>
    <w:uiPriority w:val="1"/>
    <w:locked/>
    <w:rsid w:val="00281E67"/>
  </w:style>
  <w:style w:type="paragraph" w:styleId="CommentText">
    <w:name w:val="annotation text"/>
    <w:basedOn w:val="Normal"/>
    <w:link w:val="CommentTextChar"/>
    <w:uiPriority w:val="99"/>
    <w:semiHidden/>
    <w:unhideWhenUsed/>
    <w:rsid w:val="00CD0F61"/>
    <w:pPr>
      <w:tabs>
        <w:tab w:val="left" w:pos="567"/>
        <w:tab w:val="left" w:pos="1418"/>
        <w:tab w:val="left" w:pos="2268"/>
      </w:tabs>
      <w:autoSpaceDE w:val="0"/>
      <w:autoSpaceDN w:val="0"/>
      <w:spacing w:after="0" w:line="240" w:lineRule="auto"/>
    </w:pPr>
    <w:rPr>
      <w:rFonts w:eastAsia="Times New Roman" w:cs="Arial"/>
      <w:sz w:val="20"/>
      <w:szCs w:val="20"/>
    </w:rPr>
  </w:style>
  <w:style w:type="character" w:customStyle="1" w:styleId="CommentTextChar">
    <w:name w:val="Comment Text Char"/>
    <w:basedOn w:val="DefaultParagraphFont"/>
    <w:link w:val="CommentText"/>
    <w:uiPriority w:val="99"/>
    <w:semiHidden/>
    <w:rsid w:val="00CD0F61"/>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535077">
      <w:bodyDiv w:val="1"/>
      <w:marLeft w:val="0"/>
      <w:marRight w:val="0"/>
      <w:marTop w:val="0"/>
      <w:marBottom w:val="0"/>
      <w:divBdr>
        <w:top w:val="none" w:sz="0" w:space="0" w:color="auto"/>
        <w:left w:val="none" w:sz="0" w:space="0" w:color="auto"/>
        <w:bottom w:val="none" w:sz="0" w:space="0" w:color="auto"/>
        <w:right w:val="none" w:sz="0" w:space="0" w:color="auto"/>
      </w:divBdr>
    </w:div>
    <w:div w:id="1645231814">
      <w:bodyDiv w:val="1"/>
      <w:marLeft w:val="0"/>
      <w:marRight w:val="0"/>
      <w:marTop w:val="0"/>
      <w:marBottom w:val="0"/>
      <w:divBdr>
        <w:top w:val="none" w:sz="0" w:space="0" w:color="auto"/>
        <w:left w:val="none" w:sz="0" w:space="0" w:color="auto"/>
        <w:bottom w:val="none" w:sz="0" w:space="0" w:color="auto"/>
        <w:right w:val="none" w:sz="0" w:space="0" w:color="auto"/>
      </w:divBdr>
    </w:div>
    <w:div w:id="202158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anne@youthlink.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admin@cym.ac.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85BB9-5B85-421E-AE33-07346B1FD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Whitehead</dc:creator>
  <cp:lastModifiedBy>Graham Bright</cp:lastModifiedBy>
  <cp:revision>3</cp:revision>
  <cp:lastPrinted>2016-12-12T17:12:00Z</cp:lastPrinted>
  <dcterms:created xsi:type="dcterms:W3CDTF">2021-05-05T13:28:00Z</dcterms:created>
  <dcterms:modified xsi:type="dcterms:W3CDTF">2021-05-05T13:28:00Z</dcterms:modified>
</cp:coreProperties>
</file>